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none" w:color="auto" w:sz="0" w:space="0"/>
        </w:pBdr>
        <w:tabs>
          <w:tab w:val="center" w:pos="4153"/>
          <w:tab w:val="right" w:pos="8306"/>
        </w:tabs>
        <w:overflowPunct w:val="0"/>
        <w:autoSpaceDE w:val="0"/>
        <w:autoSpaceDN w:val="0"/>
        <w:adjustRightInd w:val="0"/>
        <w:snapToGrid/>
        <w:jc w:val="left"/>
        <w:textAlignment w:val="baseline"/>
        <w:rPr>
          <w:rFonts w:hint="default" w:ascii="Arial" w:hAnsi="Arial" w:eastAsia="Arial" w:cs="Times New Roman"/>
          <w:b/>
          <w:bCs/>
          <w:kern w:val="0"/>
          <w:sz w:val="22"/>
          <w:szCs w:val="22"/>
          <w:lang w:val="en-US" w:eastAsia="en-US" w:bidi="ar-SA"/>
        </w:rPr>
      </w:pPr>
      <w:bookmarkStart w:id="0" w:name="_Ref399006623"/>
      <w:bookmarkStart w:id="1" w:name="_Toc92513360"/>
      <w:r>
        <w:rPr>
          <w:rFonts w:ascii="Arial" w:hAnsi="Arial" w:eastAsia="Arial" w:cs="Times New Roman"/>
          <w:b/>
          <w:bCs/>
          <w:kern w:val="0"/>
          <w:sz w:val="22"/>
          <w:szCs w:val="22"/>
          <w:lang w:val="en-GB" w:eastAsia="en-US" w:bidi="ar-SA"/>
        </w:rPr>
        <w:t>3GPP TSG-RAN WG4 Meeting #10</w:t>
      </w:r>
      <w:r>
        <w:rPr>
          <w:rFonts w:hint="eastAsia" w:ascii="Arial" w:hAnsi="Arial" w:eastAsia="宋体" w:cs="Times New Roman"/>
          <w:b/>
          <w:bCs/>
          <w:kern w:val="0"/>
          <w:sz w:val="22"/>
          <w:szCs w:val="22"/>
          <w:lang w:val="en-US" w:eastAsia="zh-CN" w:bidi="ar-SA"/>
        </w:rPr>
        <w:t>6</w:t>
      </w:r>
      <w:r>
        <w:rPr>
          <w:rFonts w:ascii="Arial" w:hAnsi="Arial" w:eastAsia="Arial" w:cs="Times New Roman"/>
          <w:b/>
          <w:bCs/>
          <w:kern w:val="0"/>
          <w:sz w:val="22"/>
          <w:szCs w:val="22"/>
          <w:lang w:val="en-GB" w:eastAsia="en-US" w:bidi="ar-SA"/>
        </w:rPr>
        <w:t xml:space="preserve">  </w:t>
      </w:r>
      <w:r>
        <w:rPr>
          <w:rFonts w:hint="eastAsia" w:ascii="Arial" w:hAnsi="Arial" w:eastAsia="Arial" w:cs="Times New Roman"/>
          <w:b/>
          <w:bCs/>
          <w:kern w:val="0"/>
          <w:sz w:val="22"/>
          <w:szCs w:val="22"/>
          <w:lang w:val="en-GB" w:eastAsia="en-US" w:bidi="ar-SA"/>
        </w:rPr>
        <w:t xml:space="preserve">  </w:t>
      </w:r>
      <w:r>
        <w:rPr>
          <w:rFonts w:hint="eastAsia" w:ascii="Arial" w:hAnsi="Arial" w:eastAsia="宋体" w:cs="Times New Roman"/>
          <w:b/>
          <w:bCs/>
          <w:kern w:val="0"/>
          <w:sz w:val="22"/>
          <w:szCs w:val="22"/>
          <w:lang w:val="en-GB" w:eastAsia="zh-CN" w:bidi="ar-SA"/>
        </w:rPr>
        <w:t xml:space="preserve">                      </w:t>
      </w:r>
      <w:r>
        <w:rPr>
          <w:rFonts w:hint="eastAsia" w:ascii="Arial" w:hAnsi="Arial" w:eastAsia="宋体" w:cs="Times New Roman"/>
          <w:b/>
          <w:bCs/>
          <w:kern w:val="0"/>
          <w:sz w:val="22"/>
          <w:szCs w:val="22"/>
          <w:lang w:val="en-US" w:eastAsia="zh-CN" w:bidi="ar-SA"/>
        </w:rPr>
        <w:t xml:space="preserve">                </w:t>
      </w:r>
      <w:r>
        <w:rPr>
          <w:rFonts w:ascii="Arial" w:hAnsi="Arial" w:eastAsia="宋体" w:cs="Times New Roman"/>
          <w:b/>
          <w:bCs/>
          <w:kern w:val="0"/>
          <w:sz w:val="22"/>
          <w:szCs w:val="22"/>
          <w:lang w:val="en-GB" w:eastAsia="zh-CN" w:bidi="ar-SA"/>
        </w:rPr>
        <w:t xml:space="preserve"> </w:t>
      </w:r>
      <w:r>
        <w:rPr>
          <w:rFonts w:hint="eastAsia" w:ascii="Arial" w:hAnsi="Arial" w:eastAsia="宋体" w:cs="Times New Roman"/>
          <w:b/>
          <w:bCs/>
          <w:kern w:val="0"/>
          <w:sz w:val="22"/>
          <w:szCs w:val="22"/>
          <w:lang w:val="en-GB" w:eastAsia="zh-CN" w:bidi="ar-SA"/>
        </w:rPr>
        <w:t>R4-2304772</w:t>
      </w:r>
    </w:p>
    <w:p>
      <w:pPr>
        <w:pBdr>
          <w:bottom w:val="none" w:color="auto" w:sz="0" w:space="0"/>
        </w:pBdr>
        <w:overflowPunct w:val="0"/>
        <w:autoSpaceDE w:val="0"/>
        <w:autoSpaceDN w:val="0"/>
        <w:adjustRightInd w:val="0"/>
        <w:snapToGrid/>
        <w:jc w:val="left"/>
        <w:textAlignment w:val="baseline"/>
        <w:rPr>
          <w:rFonts w:hint="default" w:ascii="Arial" w:hAnsi="Arial" w:eastAsia="宋体" w:cs="Times New Roman"/>
          <w:b/>
          <w:bCs/>
          <w:kern w:val="0"/>
          <w:sz w:val="22"/>
          <w:szCs w:val="22"/>
          <w:lang w:val="en-US" w:eastAsia="zh-CN" w:bidi="ar-SA"/>
        </w:rPr>
      </w:pPr>
      <w:r>
        <w:rPr>
          <w:rFonts w:hint="eastAsia" w:ascii="Arial" w:hAnsi="Arial" w:eastAsia="宋体" w:cs="Times New Roman"/>
          <w:b/>
          <w:bCs/>
          <w:kern w:val="0"/>
          <w:sz w:val="22"/>
          <w:szCs w:val="22"/>
          <w:lang w:val="en-US" w:eastAsia="zh-CN" w:bidi="ar-SA"/>
        </w:rPr>
        <w:t>Athens, Greece, February 27 – March 3, 2023</w:t>
      </w:r>
    </w:p>
    <w:p>
      <w:pPr>
        <w:pStyle w:val="22"/>
        <w:rPr>
          <w:rFonts w:eastAsia="宋体"/>
          <w:lang w:eastAsia="zh-CN"/>
        </w:rPr>
      </w:pPr>
    </w:p>
    <w:p>
      <w:pPr>
        <w:tabs>
          <w:tab w:val="left" w:pos="1985"/>
        </w:tabs>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Xiaomi</w:t>
      </w:r>
    </w:p>
    <w:p>
      <w:pPr>
        <w:ind w:left="1985" w:hanging="1985"/>
        <w:rPr>
          <w:rFonts w:hint="default" w:ascii="Arial" w:hAnsi="Arial" w:cs="Arial" w:eastAsiaTheme="minorEastAsia"/>
          <w:sz w:val="22"/>
          <w:lang w:val="en-US" w:eastAsia="zh-CN"/>
        </w:rPr>
      </w:pPr>
      <w:r>
        <w:rPr>
          <w:rFonts w:ascii="Arial" w:hAnsi="Arial" w:cs="Arial"/>
          <w:b/>
          <w:sz w:val="22"/>
        </w:rPr>
        <w:t>Title:</w:t>
      </w:r>
      <w:r>
        <w:rPr>
          <w:rFonts w:ascii="Arial" w:hAnsi="Arial" w:cs="Arial"/>
          <w:sz w:val="22"/>
        </w:rPr>
        <w:t xml:space="preserve"> </w:t>
      </w:r>
      <w:r>
        <w:rPr>
          <w:rFonts w:ascii="Arial" w:hAnsi="Arial" w:cs="Arial"/>
          <w:sz w:val="22"/>
        </w:rPr>
        <w:tab/>
      </w:r>
      <w:r>
        <w:rPr>
          <w:rFonts w:hint="eastAsia" w:ascii="Arial" w:hAnsi="Arial" w:cs="Arial"/>
          <w:sz w:val="22"/>
        </w:rPr>
        <w:t>Discussion on UL timing adjustment solutions</w:t>
      </w:r>
      <w:r>
        <w:rPr>
          <w:rFonts w:hint="eastAsia" w:ascii="Arial" w:hAnsi="Arial" w:cs="Arial"/>
          <w:sz w:val="22"/>
          <w:lang w:val="en-US" w:eastAsia="zh-CN"/>
        </w:rPr>
        <w:t xml:space="preserve"> </w:t>
      </w:r>
      <w:r>
        <w:rPr>
          <w:rFonts w:hint="eastAsia" w:ascii="Arial" w:hAnsi="Arial" w:cs="Arial"/>
          <w:sz w:val="22"/>
        </w:rPr>
        <w:t>for FR2 HST</w:t>
      </w:r>
      <w:r>
        <w:rPr>
          <w:rFonts w:hint="eastAsia" w:ascii="Arial" w:hAnsi="Arial" w:cs="Arial"/>
          <w:sz w:val="22"/>
          <w:lang w:val="en-US" w:eastAsia="zh-CN"/>
        </w:rPr>
        <w:t xml:space="preserve"> enhancement</w:t>
      </w:r>
    </w:p>
    <w:p>
      <w:pPr>
        <w:ind w:left="1985" w:hanging="1985"/>
        <w:rPr>
          <w:rFonts w:hint="eastAsia" w:ascii="Arial" w:hAnsi="Arial" w:cs="Arial" w:eastAsiaTheme="minorEastAsia"/>
          <w:sz w:val="22"/>
          <w:highlight w:val="yellow"/>
          <w:lang w:val="en-US" w:eastAsia="zh-CN"/>
        </w:rPr>
      </w:pPr>
      <w:r>
        <w:rPr>
          <w:rFonts w:hint="eastAsia" w:ascii="Arial" w:hAnsi="Arial" w:cs="Arial"/>
          <w:b/>
          <w:sz w:val="22"/>
        </w:rPr>
        <w:t>Agenda Item:</w:t>
      </w:r>
      <w:r>
        <w:rPr>
          <w:rFonts w:hint="eastAsia" w:ascii="Arial" w:hAnsi="Arial" w:cs="Arial"/>
          <w:sz w:val="22"/>
        </w:rPr>
        <w:tab/>
      </w:r>
      <w:r>
        <w:rPr>
          <w:rFonts w:hint="eastAsia" w:ascii="Arial" w:hAnsi="Arial" w:cs="Arial"/>
          <w:sz w:val="22"/>
        </w:rPr>
        <w:t>5.13.4.3</w:t>
      </w:r>
    </w:p>
    <w:p>
      <w:pPr>
        <w:tabs>
          <w:tab w:val="left" w:pos="1990"/>
        </w:tabs>
        <w:rPr>
          <w:rFonts w:ascii="Arial" w:hAnsi="Arial" w:cs="Arial"/>
          <w:sz w:val="22"/>
        </w:rPr>
      </w:pPr>
      <w:r>
        <w:rPr>
          <w:rFonts w:ascii="Arial" w:hAnsi="Arial" w:cs="Arial"/>
          <w:b/>
          <w:sz w:val="22"/>
        </w:rPr>
        <w:t>Document for:</w:t>
      </w:r>
      <w:r>
        <w:rPr>
          <w:rFonts w:ascii="Arial" w:hAnsi="Arial" w:cs="Arial"/>
          <w:sz w:val="22"/>
        </w:rPr>
        <w:tab/>
      </w:r>
      <w:r>
        <w:rPr>
          <w:rFonts w:hint="eastAsia" w:ascii="Arial" w:hAnsi="Arial" w:cs="Arial"/>
          <w:sz w:val="22"/>
        </w:rPr>
        <w:t>Discussion</w:t>
      </w:r>
    </w:p>
    <w:bookmarkEnd w:id="0"/>
    <w:bookmarkEnd w:id="1"/>
    <w:p>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 xml:space="preserve"> Introduction</w:t>
      </w:r>
    </w:p>
    <w:p>
      <w:pPr>
        <w:pStyle w:val="56"/>
        <w:rPr>
          <w:rFonts w:ascii="Times New Roman" w:hAnsi="Times New Roman" w:eastAsia="宋体" w:cs="Times New Roman"/>
          <w:kern w:val="0"/>
          <w:sz w:val="20"/>
          <w:szCs w:val="20"/>
          <w:lang w:bidi="ar"/>
        </w:rPr>
      </w:pPr>
      <w:r>
        <w:rPr>
          <w:rFonts w:hint="eastAsia"/>
          <w:lang w:val="en-US" w:eastAsia="zh-CN"/>
        </w:rPr>
        <w:t xml:space="preserve">In RAN4#106 meeting, discussion on </w:t>
      </w:r>
      <w:bookmarkStart w:id="2" w:name="OLE_LINK1"/>
      <w:r>
        <w:rPr>
          <w:rFonts w:hint="eastAsia"/>
          <w:lang w:val="en-US" w:eastAsia="zh-CN"/>
        </w:rPr>
        <w:t xml:space="preserve">UL timing adjustment solutions for FR2 HST enhancement </w:t>
      </w:r>
      <w:bookmarkEnd w:id="2"/>
      <w:r>
        <w:rPr>
          <w:rFonts w:hint="eastAsia"/>
          <w:lang w:val="en-US" w:eastAsia="zh-CN"/>
        </w:rPr>
        <w:t>was conducted and a WF was approved in [1].</w:t>
      </w:r>
      <w:r>
        <w:rPr>
          <w:rFonts w:hint="eastAsia"/>
          <w:lang w:val="en-GB" w:eastAsia="zh-CN"/>
        </w:rPr>
        <w:t xml:space="preserve"> </w:t>
      </w:r>
      <w:r>
        <w:rPr>
          <w:rFonts w:ascii="Times New Roman" w:hAnsi="Times New Roman" w:eastAsia="宋体" w:cs="Times New Roman"/>
          <w:kern w:val="0"/>
          <w:sz w:val="20"/>
          <w:szCs w:val="20"/>
          <w:lang w:bidi="ar"/>
        </w:rPr>
        <w:t>In this paper, we would like to provide our views on</w:t>
      </w:r>
      <w:r>
        <w:rPr>
          <w:rFonts w:hint="eastAsia" w:ascii="Times New Roman" w:hAnsi="Times New Roman" w:eastAsia="宋体" w:cs="Times New Roman"/>
          <w:kern w:val="0"/>
          <w:sz w:val="20"/>
          <w:szCs w:val="20"/>
          <w:lang w:val="en-US" w:eastAsia="zh-CN" w:bidi="ar"/>
        </w:rPr>
        <w:t xml:space="preserve"> UL timing adjustment solutions for FR2 HST enhancement</w:t>
      </w:r>
      <w:r>
        <w:rPr>
          <w:rFonts w:ascii="Times New Roman" w:hAnsi="Times New Roman" w:eastAsia="宋体" w:cs="Times New Roman"/>
          <w:kern w:val="0"/>
          <w:sz w:val="20"/>
          <w:szCs w:val="20"/>
          <w:lang w:bidi="ar"/>
        </w:rPr>
        <w:t>.</w:t>
      </w:r>
    </w:p>
    <w:p>
      <w:pPr>
        <w:pStyle w:val="24"/>
        <w:keepNext/>
        <w:keepLines/>
        <w:numPr>
          <w:ilvl w:val="0"/>
          <w:numId w:val="2"/>
        </w:numPr>
        <w:pBdr>
          <w:top w:val="single" w:color="auto" w:sz="12" w:space="3"/>
        </w:pBdr>
        <w:overflowPunct w:val="0"/>
        <w:autoSpaceDE w:val="0"/>
        <w:autoSpaceDN w:val="0"/>
        <w:adjustRightInd w:val="0"/>
        <w:spacing w:beforeAutospacing="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after="180"/>
              <w:rPr>
                <w:rFonts w:ascii="Times New Roman" w:hAnsi="Times New Roman" w:eastAsia="宋体" w:cs="Times New Roman"/>
                <w:b/>
                <w:bCs/>
                <w:kern w:val="0"/>
                <w:sz w:val="20"/>
                <w:szCs w:val="20"/>
                <w:lang w:eastAsia="zh-CN"/>
              </w:rPr>
            </w:pPr>
            <w:r>
              <w:rPr>
                <w:rFonts w:ascii="Times New Roman" w:hAnsi="Times New Roman" w:eastAsia="宋体" w:cs="Times New Roman"/>
                <w:b/>
                <w:bCs/>
                <w:kern w:val="0"/>
                <w:sz w:val="20"/>
                <w:szCs w:val="20"/>
                <w:lang w:eastAsia="zh-CN"/>
              </w:rPr>
              <w:t>Agreement:</w:t>
            </w:r>
          </w:p>
          <w:p>
            <w:pPr>
              <w:numPr>
                <w:ilvl w:val="0"/>
                <w:numId w:val="3"/>
              </w:numPr>
              <w:spacing w:after="180"/>
              <w:ind w:left="720" w:hanging="360" w:firstLineChars="0"/>
              <w:rPr>
                <w:rFonts w:ascii="Times New Roman" w:hAnsi="Times New Roman" w:eastAsia="宋体" w:cs="Times New Roman"/>
                <w:lang w:val="en-US" w:eastAsia="zh-CN" w:bidi="ar-SA"/>
              </w:rPr>
            </w:pPr>
            <w:r>
              <w:rPr>
                <w:rFonts w:ascii="Times New Roman" w:hAnsi="Times New Roman" w:eastAsia="宋体" w:cs="Times New Roman"/>
                <w:szCs w:val="24"/>
                <w:lang w:val="en-US" w:eastAsia="zh-CN" w:bidi="ar-SA"/>
              </w:rPr>
              <w:t>Do not consider RRC based solutions to inform UE of the TCI state switch across RRH.</w:t>
            </w:r>
          </w:p>
          <w:p>
            <w:pPr>
              <w:spacing w:after="180"/>
              <w:rPr>
                <w:rFonts w:ascii="Times New Roman" w:hAnsi="Times New Roman" w:eastAsia="宋体" w:cs="Times New Roman"/>
                <w:b/>
                <w:bCs/>
                <w:kern w:val="0"/>
                <w:sz w:val="20"/>
                <w:szCs w:val="20"/>
                <w:lang w:eastAsia="zh-CN"/>
              </w:rPr>
            </w:pPr>
            <w:r>
              <w:rPr>
                <w:rFonts w:ascii="Times New Roman" w:hAnsi="Times New Roman" w:eastAsia="宋体" w:cs="Times New Roman"/>
                <w:b/>
                <w:bCs/>
                <w:kern w:val="0"/>
                <w:sz w:val="20"/>
                <w:szCs w:val="20"/>
                <w:lang w:eastAsia="zh-CN"/>
              </w:rPr>
              <w:t>Way forward:</w:t>
            </w:r>
          </w:p>
          <w:p>
            <w:pPr>
              <w:numPr>
                <w:ilvl w:val="0"/>
                <w:numId w:val="4"/>
              </w:numPr>
              <w:spacing w:after="180"/>
              <w:ind w:left="720" w:hanging="360" w:firstLineChars="0"/>
              <w:rPr>
                <w:rFonts w:ascii="Times New Roman" w:hAnsi="Times New Roman" w:eastAsia="宋体" w:cs="Times New Roman"/>
                <w:lang w:val="en-US" w:eastAsia="zh-CN" w:bidi="ar-SA"/>
              </w:rPr>
            </w:pPr>
            <w:r>
              <w:rPr>
                <w:rFonts w:ascii="Times New Roman" w:hAnsi="Times New Roman" w:eastAsia="宋体" w:cs="Times New Roman"/>
                <w:lang w:val="en-US" w:eastAsia="zh-CN" w:bidi="ar-SA"/>
              </w:rPr>
              <w:t xml:space="preserve">FFS: </w:t>
            </w:r>
            <w:r>
              <w:rPr>
                <w:rFonts w:ascii="Times New Roman" w:hAnsi="Times New Roman" w:eastAsia="宋体" w:cs="Times New Roman"/>
                <w:szCs w:val="24"/>
                <w:lang w:val="en-US" w:eastAsia="zh-CN" w:bidi="ar-SA"/>
              </w:rPr>
              <w:t>Introduce MAC-CE based solutions to inform UE of the TCI state switch across RRH</w:t>
            </w:r>
          </w:p>
          <w:p>
            <w:pPr>
              <w:numPr>
                <w:ilvl w:val="0"/>
                <w:numId w:val="4"/>
              </w:numPr>
              <w:spacing w:after="180"/>
              <w:ind w:left="720" w:hanging="360" w:firstLineChars="0"/>
              <w:rPr>
                <w:rFonts w:ascii="Times New Roman" w:hAnsi="Times New Roman" w:eastAsia="宋体" w:cs="Times New Roman"/>
                <w:lang w:val="en-US" w:eastAsia="zh-CN" w:bidi="ar-SA"/>
              </w:rPr>
            </w:pPr>
            <w:r>
              <w:rPr>
                <w:rFonts w:ascii="Times New Roman" w:hAnsi="Times New Roman" w:eastAsia="宋体" w:cs="Times New Roman"/>
                <w:lang w:val="en-US" w:eastAsia="zh-CN" w:bidi="ar-SA"/>
              </w:rPr>
              <w:t xml:space="preserve">FFS: RAN4 informs RAN2 that the following additional information shall be added for TCI State Indication for UE-specific PDCCH MAC CE, for Rel-18 FR2 HST scenario: </w:t>
            </w:r>
          </w:p>
          <w:p>
            <w:pPr>
              <w:numPr>
                <w:ilvl w:val="1"/>
                <w:numId w:val="4"/>
              </w:numPr>
              <w:spacing w:after="180"/>
              <w:ind w:left="1440" w:hanging="360" w:firstLineChars="0"/>
              <w:rPr>
                <w:rFonts w:hint="eastAsia" w:eastAsia="宋体"/>
                <w:b w:val="0"/>
                <w:bCs/>
                <w:kern w:val="0"/>
                <w:vertAlign w:val="baseline"/>
                <w:lang w:val="en-US" w:eastAsia="zh-CN"/>
              </w:rPr>
            </w:pPr>
            <w:r>
              <w:rPr>
                <w:rFonts w:ascii="Times New Roman" w:hAnsi="Times New Roman" w:eastAsia="宋体" w:cs="Times New Roman"/>
                <w:lang w:val="en-US" w:eastAsia="zh-CN" w:bidi="ar-SA"/>
              </w:rPr>
              <w:t>[1] bit indication for whether or not UE shall follow the one shot large UL timing adjustment specified in clause 7.1.2.3 in TS38.133 when switching to the TCI State ID contained in the MAC-CE</w:t>
            </w:r>
          </w:p>
        </w:tc>
      </w:tr>
    </w:tbl>
    <w:p>
      <w:pPr>
        <w:pStyle w:val="56"/>
        <w:rPr>
          <w:rFonts w:hint="eastAsia" w:eastAsia="宋体"/>
          <w:b w:val="0"/>
          <w:bCs/>
          <w:kern w:val="0"/>
          <w:lang w:val="en-US" w:eastAsia="zh-CN"/>
        </w:rPr>
      </w:pPr>
      <w:r>
        <w:rPr>
          <w:rFonts w:hint="eastAsia" w:eastAsia="宋体"/>
          <w:b w:val="0"/>
          <w:bCs/>
          <w:kern w:val="0"/>
          <w:lang w:val="en-US" w:eastAsia="zh-CN"/>
        </w:rPr>
        <w:t xml:space="preserve">Network signalling assistance solution for </w:t>
      </w:r>
      <w:r>
        <w:rPr>
          <w:rFonts w:hint="default" w:eastAsia="宋体"/>
          <w:b w:val="0"/>
          <w:bCs/>
          <w:kern w:val="0"/>
          <w:lang w:val="en-US" w:eastAsia="zh-CN"/>
        </w:rPr>
        <w:t xml:space="preserve">FR2 HST UL timing adjustment </w:t>
      </w:r>
      <w:r>
        <w:rPr>
          <w:rFonts w:hint="eastAsia" w:eastAsia="宋体"/>
          <w:b w:val="0"/>
          <w:bCs/>
          <w:kern w:val="0"/>
          <w:lang w:val="en-US" w:eastAsia="zh-CN"/>
        </w:rPr>
        <w:t>was further discussed in last meeting. It was agreed to preclude the RRC based network signalling assistance solution. Then, the current problem is whether to introduce MAC-CE based network signalling.</w:t>
      </w:r>
    </w:p>
    <w:p>
      <w:pPr>
        <w:pStyle w:val="56"/>
        <w:rPr>
          <w:rFonts w:hint="eastAsia" w:eastAsia="宋体"/>
          <w:b w:val="0"/>
          <w:bCs/>
          <w:kern w:val="0"/>
          <w:lang w:val="en-US" w:eastAsia="zh-CN"/>
        </w:rPr>
      </w:pPr>
      <w:r>
        <w:rPr>
          <w:rFonts w:hint="eastAsia" w:eastAsia="宋体"/>
          <w:b w:val="0"/>
          <w:bCs/>
          <w:kern w:val="0"/>
          <w:lang w:val="en-US" w:eastAsia="zh-CN"/>
        </w:rPr>
        <w:t>From our perspective, we still think there is no significant benefit compare with the existing R17 solution. In Rel-17, UE capability of one shot large UL timing adjustment was introduced. With network enable signaling, UE shall apply one shot large timing adjustment on TCI switching occasion if UE measurement on DL timing difference is larger than a timing difference threshold of CP/4. The adjustment is based on UE</w:t>
      </w:r>
      <w:r>
        <w:rPr>
          <w:rFonts w:hint="default" w:eastAsia="宋体"/>
          <w:b w:val="0"/>
          <w:bCs/>
          <w:kern w:val="0"/>
          <w:lang w:val="en-US" w:eastAsia="zh-CN"/>
        </w:rPr>
        <w:t>’</w:t>
      </w:r>
      <w:r>
        <w:rPr>
          <w:rFonts w:hint="eastAsia" w:eastAsia="宋体"/>
          <w:b w:val="0"/>
          <w:bCs/>
          <w:kern w:val="0"/>
          <w:lang w:val="en-US" w:eastAsia="zh-CN"/>
        </w:rPr>
        <w:t xml:space="preserve">s detection but without explicit NW signalling assistance. </w:t>
      </w:r>
    </w:p>
    <w:p>
      <w:pPr>
        <w:pStyle w:val="56"/>
        <w:rPr>
          <w:rFonts w:hint="default" w:eastAsia="宋体"/>
          <w:b w:val="0"/>
          <w:bCs/>
          <w:kern w:val="0"/>
          <w:lang w:val="en-US" w:eastAsia="zh-CN"/>
        </w:rPr>
      </w:pPr>
      <w:r>
        <w:rPr>
          <w:rFonts w:hint="eastAsia" w:eastAsia="宋体"/>
          <w:b w:val="0"/>
          <w:bCs/>
          <w:kern w:val="0"/>
          <w:lang w:val="en-US" w:eastAsia="zh-CN"/>
        </w:rPr>
        <w:t xml:space="preserve">As discussed in last meeting, explicit MAC-CE based NW signalling assistance solution allows NW provides information for UE to identify the inter-RRH switching. And </w:t>
      </w:r>
      <w:r>
        <w:rPr>
          <w:rFonts w:hint="eastAsia" w:eastAsiaTheme="minorEastAsia"/>
          <w:lang w:val="en-US" w:eastAsia="zh-CN"/>
        </w:rPr>
        <w:t xml:space="preserve">UE shall apply one shot large timing adjustment given that the NW assistance signalling is indicated. However, the one shot large timing adjustment is not always needed. UE conducting </w:t>
      </w:r>
      <w:r>
        <w:rPr>
          <w:rFonts w:hint="eastAsia" w:eastAsia="宋体"/>
          <w:b w:val="0"/>
          <w:bCs/>
          <w:kern w:val="0"/>
          <w:lang w:val="en-US" w:eastAsia="zh-CN"/>
        </w:rPr>
        <w:t>one shot large UL timing adjustment in every inter-RRH switching case is not reasonable and has high demand for BS performance. Furthermore, we think such NW signalling assistance signalling will limit UE</w:t>
      </w:r>
      <w:r>
        <w:rPr>
          <w:rFonts w:hint="default" w:eastAsia="宋体"/>
          <w:b w:val="0"/>
          <w:bCs/>
          <w:kern w:val="0"/>
          <w:lang w:val="en-US" w:eastAsia="zh-CN"/>
        </w:rPr>
        <w:t>’</w:t>
      </w:r>
      <w:r>
        <w:rPr>
          <w:rFonts w:hint="eastAsia" w:eastAsia="宋体"/>
          <w:b w:val="0"/>
          <w:bCs/>
          <w:kern w:val="0"/>
          <w:lang w:val="en-US" w:eastAsia="zh-CN"/>
        </w:rPr>
        <w:t>s implementation. As for these Rel-17 UE capable of one shot large UL timing adjustment, the large UL timing adjustment could be conducted not only for the inter-RRH case, but also any other cases satisfied the threshold condition detected by UE measurement. In our understanding, the Rel-18 solution is expected to has enhanced performance compared to Rel-17 solution, which is not clearly identified based on previous discussion. So we prefer not to introduce the MAC-CE based solutions to inform UE of the TCI state switch across RRHs.</w:t>
      </w:r>
    </w:p>
    <w:p>
      <w:pPr>
        <w:pStyle w:val="56"/>
        <w:rPr>
          <w:rFonts w:eastAsia="宋体"/>
          <w:b/>
          <w:bCs w:val="0"/>
          <w:kern w:val="0"/>
          <w:lang w:val="en-GB"/>
        </w:rPr>
      </w:pPr>
      <w:bookmarkStart w:id="3" w:name="OLE_LINK4"/>
      <w:r>
        <w:rPr>
          <w:rFonts w:hint="eastAsia" w:eastAsia="宋体"/>
          <w:b/>
          <w:kern w:val="0"/>
          <w:lang w:val="en-US" w:eastAsia="zh-CN"/>
        </w:rPr>
        <w:t>Proposal</w:t>
      </w:r>
      <w:r>
        <w:rPr>
          <w:rFonts w:eastAsia="宋体"/>
          <w:b/>
          <w:kern w:val="0"/>
          <w:lang w:val="en-GB"/>
        </w:rPr>
        <w:t xml:space="preserve"> </w:t>
      </w:r>
      <w:r>
        <w:rPr>
          <w:rFonts w:hint="eastAsia" w:eastAsia="宋体"/>
          <w:b/>
          <w:kern w:val="0"/>
          <w:lang w:val="en-US" w:eastAsia="zh-CN"/>
        </w:rPr>
        <w:t>1</w:t>
      </w:r>
      <w:r>
        <w:rPr>
          <w:rFonts w:eastAsia="MS Mincho"/>
          <w:b/>
          <w:kern w:val="0"/>
          <w:lang w:val="en-GB" w:eastAsia="en-US"/>
        </w:rPr>
        <w:t>:</w:t>
      </w:r>
      <w:r>
        <w:rPr>
          <w:rFonts w:hint="eastAsia" w:eastAsia="宋体"/>
          <w:b/>
          <w:kern w:val="0"/>
          <w:lang w:val="en-US" w:eastAsia="zh-CN"/>
        </w:rPr>
        <w:t xml:space="preserve"> RAN4 not to introduce MAC-CE based solutions to inform UE of the TCI state switch across RRHs</w:t>
      </w:r>
      <w:r>
        <w:rPr>
          <w:rFonts w:eastAsia="宋体"/>
          <w:b/>
          <w:bCs w:val="0"/>
          <w:kern w:val="0"/>
          <w:lang w:val="en-GB"/>
        </w:rPr>
        <w:t>.</w:t>
      </w:r>
    </w:p>
    <w:bookmarkEnd w:id="3"/>
    <w:p>
      <w:pPr>
        <w:pStyle w:val="24"/>
        <w:keepNext/>
        <w:keepLines/>
        <w:numPr>
          <w:ilvl w:val="0"/>
          <w:numId w:val="2"/>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pPr>
        <w:pStyle w:val="56"/>
        <w:rPr>
          <w:rFonts w:eastAsia="宋体"/>
          <w:b/>
          <w:bCs w:val="0"/>
          <w:kern w:val="0"/>
          <w:lang w:val="en-GB"/>
        </w:rPr>
      </w:pPr>
      <w:r>
        <w:rPr>
          <w:rFonts w:hint="eastAsia" w:eastAsia="宋体"/>
          <w:b/>
          <w:kern w:val="0"/>
          <w:lang w:val="en-US" w:eastAsia="zh-CN"/>
        </w:rPr>
        <w:t>Proposal</w:t>
      </w:r>
      <w:r>
        <w:rPr>
          <w:rFonts w:eastAsia="宋体"/>
          <w:b/>
          <w:kern w:val="0"/>
          <w:lang w:val="en-GB"/>
        </w:rPr>
        <w:t xml:space="preserve"> </w:t>
      </w:r>
      <w:r>
        <w:rPr>
          <w:rFonts w:hint="eastAsia" w:eastAsia="宋体"/>
          <w:b/>
          <w:kern w:val="0"/>
          <w:lang w:val="en-US" w:eastAsia="zh-CN"/>
        </w:rPr>
        <w:t>1</w:t>
      </w:r>
      <w:r>
        <w:rPr>
          <w:rFonts w:eastAsia="MS Mincho"/>
          <w:b/>
          <w:kern w:val="0"/>
          <w:lang w:val="en-GB" w:eastAsia="en-US"/>
        </w:rPr>
        <w:t>:</w:t>
      </w:r>
      <w:r>
        <w:rPr>
          <w:rFonts w:hint="eastAsia" w:eastAsia="宋体"/>
          <w:b/>
          <w:kern w:val="0"/>
          <w:lang w:val="en-US" w:eastAsia="zh-CN"/>
        </w:rPr>
        <w:t xml:space="preserve"> RAN4 not to introduce MAC-CE based solutions to inform UE of the TCI state switch across RRHs</w:t>
      </w:r>
      <w:r>
        <w:rPr>
          <w:rFonts w:eastAsia="宋体"/>
          <w:b/>
          <w:bCs w:val="0"/>
          <w:kern w:val="0"/>
          <w:lang w:val="en-GB"/>
        </w:rPr>
        <w:t>.</w:t>
      </w:r>
    </w:p>
    <w:p>
      <w:pPr>
        <w:pStyle w:val="24"/>
        <w:keepNext/>
        <w:keepLines/>
        <w:numPr>
          <w:ilvl w:val="0"/>
          <w:numId w:val="2"/>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bookmarkStart w:id="4" w:name="_GoBack"/>
      <w:bookmarkEnd w:id="4"/>
      <w:r>
        <w:rPr>
          <w:rFonts w:ascii="Arial" w:hAnsi="Arial" w:cs="Times New Roman"/>
          <w:sz w:val="36"/>
          <w:szCs w:val="20"/>
          <w:lang w:val="en-GB"/>
        </w:rPr>
        <w:t xml:space="preserve">Reference </w:t>
      </w:r>
    </w:p>
    <w:p>
      <w:pPr>
        <w:overflowPunct w:val="0"/>
        <w:autoSpaceDE w:val="0"/>
        <w:autoSpaceDN w:val="0"/>
        <w:adjustRightInd w:val="0"/>
        <w:spacing w:before="240" w:after="180"/>
        <w:textAlignment w:val="baseline"/>
        <w:rPr>
          <w:rFonts w:ascii="Times New Roman" w:hAnsi="Times New Roman" w:cs="Times New Roman"/>
          <w:sz w:val="20"/>
          <w:szCs w:val="20"/>
        </w:rPr>
      </w:pPr>
      <w:r>
        <w:rPr>
          <w:rFonts w:ascii="Times New Roman" w:hAnsi="Times New Roman" w:eastAsia="宋体" w:cs="Times New Roman"/>
          <w:kern w:val="0"/>
          <w:sz w:val="20"/>
          <w:szCs w:val="20"/>
          <w:lang w:val="en-GB"/>
        </w:rPr>
        <w:t xml:space="preserve">[1] </w:t>
      </w:r>
      <w:r>
        <w:rPr>
          <w:rFonts w:hint="eastAsia" w:ascii="Times New Roman" w:hAnsi="Times New Roman" w:eastAsia="宋体" w:cs="Times New Roman"/>
          <w:kern w:val="0"/>
          <w:sz w:val="20"/>
          <w:szCs w:val="20"/>
          <w:lang w:val="en-GB"/>
        </w:rPr>
        <w:t>R4-2303240</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WF on NR FR2 HST UL timing adjustment solutions</w:t>
      </w:r>
      <w:r>
        <w:rPr>
          <w:rFonts w:hint="eastAsia" w:ascii="Times New Roman" w:hAnsi="Times New Roman" w:eastAsia="宋体" w:cs="Times New Roman"/>
          <w:kern w:val="0"/>
          <w:sz w:val="20"/>
          <w:szCs w:val="20"/>
          <w:lang w:val="en-US" w:eastAsia="zh-CN"/>
        </w:rPr>
        <w:t>, Qualcomm</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NimbusRomNo9L-Regu">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D6E3167"/>
    <w:multiLevelType w:val="multilevel"/>
    <w:tmpl w:val="4D6E3167"/>
    <w:lvl w:ilvl="0" w:tentative="0">
      <w:start w:val="1"/>
      <w:numFmt w:val="decimal"/>
      <w:pStyle w:val="5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B3C520A"/>
    <w:multiLevelType w:val="multilevel"/>
    <w:tmpl w:val="5B3C520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7D32473D"/>
    <w:multiLevelType w:val="multilevel"/>
    <w:tmpl w:val="7D32473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mZGJkOGQ2MWY4OGI4MjA4YjFkNmM4YTZhMGE0ODMifQ=="/>
  </w:docVars>
  <w:rsids>
    <w:rsidRoot w:val="003757EE"/>
    <w:rsid w:val="00006778"/>
    <w:rsid w:val="00006CCB"/>
    <w:rsid w:val="00007D45"/>
    <w:rsid w:val="000131DA"/>
    <w:rsid w:val="00016F77"/>
    <w:rsid w:val="00020891"/>
    <w:rsid w:val="00022A2A"/>
    <w:rsid w:val="00022F16"/>
    <w:rsid w:val="0002319A"/>
    <w:rsid w:val="00023D86"/>
    <w:rsid w:val="000257EA"/>
    <w:rsid w:val="000266B5"/>
    <w:rsid w:val="00031D3B"/>
    <w:rsid w:val="00031D3C"/>
    <w:rsid w:val="00034706"/>
    <w:rsid w:val="00036443"/>
    <w:rsid w:val="000403BC"/>
    <w:rsid w:val="000421AA"/>
    <w:rsid w:val="0004721A"/>
    <w:rsid w:val="00047D79"/>
    <w:rsid w:val="00050409"/>
    <w:rsid w:val="00051F5A"/>
    <w:rsid w:val="0005367F"/>
    <w:rsid w:val="000546EF"/>
    <w:rsid w:val="00057B98"/>
    <w:rsid w:val="00061965"/>
    <w:rsid w:val="000636AF"/>
    <w:rsid w:val="00064826"/>
    <w:rsid w:val="00065326"/>
    <w:rsid w:val="000655C5"/>
    <w:rsid w:val="00067799"/>
    <w:rsid w:val="00077C6A"/>
    <w:rsid w:val="00086CF1"/>
    <w:rsid w:val="000907DF"/>
    <w:rsid w:val="00095284"/>
    <w:rsid w:val="000A0B37"/>
    <w:rsid w:val="000A2828"/>
    <w:rsid w:val="000A2EFB"/>
    <w:rsid w:val="000A2F61"/>
    <w:rsid w:val="000A35ED"/>
    <w:rsid w:val="000A3649"/>
    <w:rsid w:val="000A4DB2"/>
    <w:rsid w:val="000A6317"/>
    <w:rsid w:val="000A7309"/>
    <w:rsid w:val="000B1379"/>
    <w:rsid w:val="000B20DA"/>
    <w:rsid w:val="000B3614"/>
    <w:rsid w:val="000B479A"/>
    <w:rsid w:val="000B5643"/>
    <w:rsid w:val="000C1036"/>
    <w:rsid w:val="000C522D"/>
    <w:rsid w:val="000D35E7"/>
    <w:rsid w:val="000D412E"/>
    <w:rsid w:val="000D5863"/>
    <w:rsid w:val="000D7B68"/>
    <w:rsid w:val="000E1339"/>
    <w:rsid w:val="000E1748"/>
    <w:rsid w:val="000E20BB"/>
    <w:rsid w:val="000E33DF"/>
    <w:rsid w:val="000E3CEA"/>
    <w:rsid w:val="000E4116"/>
    <w:rsid w:val="000E6A32"/>
    <w:rsid w:val="000E744E"/>
    <w:rsid w:val="000F03FB"/>
    <w:rsid w:val="000F3085"/>
    <w:rsid w:val="000F6C7D"/>
    <w:rsid w:val="0010101B"/>
    <w:rsid w:val="001014E7"/>
    <w:rsid w:val="00101C04"/>
    <w:rsid w:val="00101C94"/>
    <w:rsid w:val="00102A38"/>
    <w:rsid w:val="001047DB"/>
    <w:rsid w:val="00104C4F"/>
    <w:rsid w:val="00107766"/>
    <w:rsid w:val="001107FB"/>
    <w:rsid w:val="00112028"/>
    <w:rsid w:val="0011266C"/>
    <w:rsid w:val="0011398B"/>
    <w:rsid w:val="00114521"/>
    <w:rsid w:val="00117477"/>
    <w:rsid w:val="00117D26"/>
    <w:rsid w:val="001221E9"/>
    <w:rsid w:val="00124B5C"/>
    <w:rsid w:val="001335B0"/>
    <w:rsid w:val="00133802"/>
    <w:rsid w:val="00137433"/>
    <w:rsid w:val="001375A7"/>
    <w:rsid w:val="0014039C"/>
    <w:rsid w:val="001412B0"/>
    <w:rsid w:val="00141DBB"/>
    <w:rsid w:val="00142F7C"/>
    <w:rsid w:val="0014749E"/>
    <w:rsid w:val="00150D5C"/>
    <w:rsid w:val="001547F5"/>
    <w:rsid w:val="00155F49"/>
    <w:rsid w:val="00157149"/>
    <w:rsid w:val="00160A2E"/>
    <w:rsid w:val="00161A0A"/>
    <w:rsid w:val="00163991"/>
    <w:rsid w:val="00163FF2"/>
    <w:rsid w:val="00166842"/>
    <w:rsid w:val="00170628"/>
    <w:rsid w:val="00170EAD"/>
    <w:rsid w:val="00171897"/>
    <w:rsid w:val="00173AA6"/>
    <w:rsid w:val="00175127"/>
    <w:rsid w:val="0017680E"/>
    <w:rsid w:val="001820E2"/>
    <w:rsid w:val="001851A8"/>
    <w:rsid w:val="0018715E"/>
    <w:rsid w:val="00193AF4"/>
    <w:rsid w:val="00194467"/>
    <w:rsid w:val="001A2868"/>
    <w:rsid w:val="001A32D7"/>
    <w:rsid w:val="001A4CA0"/>
    <w:rsid w:val="001A5FEA"/>
    <w:rsid w:val="001A73C3"/>
    <w:rsid w:val="001A745F"/>
    <w:rsid w:val="001A795D"/>
    <w:rsid w:val="001B1E22"/>
    <w:rsid w:val="001B4069"/>
    <w:rsid w:val="001C3A6D"/>
    <w:rsid w:val="001C44F4"/>
    <w:rsid w:val="001D2F3A"/>
    <w:rsid w:val="001D41E1"/>
    <w:rsid w:val="001D59BC"/>
    <w:rsid w:val="001E2DF3"/>
    <w:rsid w:val="001E7E3D"/>
    <w:rsid w:val="001F1AA5"/>
    <w:rsid w:val="001F25B1"/>
    <w:rsid w:val="001F52C6"/>
    <w:rsid w:val="001F609B"/>
    <w:rsid w:val="001F6903"/>
    <w:rsid w:val="00201283"/>
    <w:rsid w:val="00201AAD"/>
    <w:rsid w:val="002049FE"/>
    <w:rsid w:val="00204F3C"/>
    <w:rsid w:val="00211C46"/>
    <w:rsid w:val="00212ACD"/>
    <w:rsid w:val="00213BCD"/>
    <w:rsid w:val="00214360"/>
    <w:rsid w:val="002153E4"/>
    <w:rsid w:val="002202E5"/>
    <w:rsid w:val="00220D75"/>
    <w:rsid w:val="00223744"/>
    <w:rsid w:val="002256CD"/>
    <w:rsid w:val="0022743B"/>
    <w:rsid w:val="0022791A"/>
    <w:rsid w:val="00227B78"/>
    <w:rsid w:val="00230101"/>
    <w:rsid w:val="00230C27"/>
    <w:rsid w:val="00231776"/>
    <w:rsid w:val="00232BEB"/>
    <w:rsid w:val="00233855"/>
    <w:rsid w:val="0024172F"/>
    <w:rsid w:val="00242604"/>
    <w:rsid w:val="0024352C"/>
    <w:rsid w:val="00247287"/>
    <w:rsid w:val="00253211"/>
    <w:rsid w:val="00253F85"/>
    <w:rsid w:val="00254EFA"/>
    <w:rsid w:val="0025610F"/>
    <w:rsid w:val="00256B3C"/>
    <w:rsid w:val="00260CE2"/>
    <w:rsid w:val="0026190D"/>
    <w:rsid w:val="00263213"/>
    <w:rsid w:val="002659F6"/>
    <w:rsid w:val="00266BC4"/>
    <w:rsid w:val="002671C9"/>
    <w:rsid w:val="0027076B"/>
    <w:rsid w:val="00270F9F"/>
    <w:rsid w:val="002738F2"/>
    <w:rsid w:val="002804F3"/>
    <w:rsid w:val="0028557C"/>
    <w:rsid w:val="002862E6"/>
    <w:rsid w:val="0029066A"/>
    <w:rsid w:val="002906FA"/>
    <w:rsid w:val="002920B3"/>
    <w:rsid w:val="00292387"/>
    <w:rsid w:val="002936E4"/>
    <w:rsid w:val="00293855"/>
    <w:rsid w:val="00295E16"/>
    <w:rsid w:val="002A3759"/>
    <w:rsid w:val="002A385F"/>
    <w:rsid w:val="002A4483"/>
    <w:rsid w:val="002A5F68"/>
    <w:rsid w:val="002B0001"/>
    <w:rsid w:val="002B2201"/>
    <w:rsid w:val="002B3EC5"/>
    <w:rsid w:val="002B4330"/>
    <w:rsid w:val="002B4AC1"/>
    <w:rsid w:val="002B4C06"/>
    <w:rsid w:val="002B6201"/>
    <w:rsid w:val="002C0C1D"/>
    <w:rsid w:val="002C1D73"/>
    <w:rsid w:val="002D0F2B"/>
    <w:rsid w:val="002D1B95"/>
    <w:rsid w:val="002D52E8"/>
    <w:rsid w:val="002D6F37"/>
    <w:rsid w:val="002D7341"/>
    <w:rsid w:val="002E1C7E"/>
    <w:rsid w:val="002E5D21"/>
    <w:rsid w:val="002E619B"/>
    <w:rsid w:val="002F1E30"/>
    <w:rsid w:val="002F2654"/>
    <w:rsid w:val="002F29D7"/>
    <w:rsid w:val="002F2CBD"/>
    <w:rsid w:val="0030054E"/>
    <w:rsid w:val="003005C2"/>
    <w:rsid w:val="00301B0A"/>
    <w:rsid w:val="00305401"/>
    <w:rsid w:val="00307431"/>
    <w:rsid w:val="00307E69"/>
    <w:rsid w:val="00307F6C"/>
    <w:rsid w:val="003251AD"/>
    <w:rsid w:val="00325324"/>
    <w:rsid w:val="0032580D"/>
    <w:rsid w:val="00325CCA"/>
    <w:rsid w:val="003264EC"/>
    <w:rsid w:val="00327B39"/>
    <w:rsid w:val="00327EE5"/>
    <w:rsid w:val="0033378F"/>
    <w:rsid w:val="00335A14"/>
    <w:rsid w:val="00336982"/>
    <w:rsid w:val="003426DF"/>
    <w:rsid w:val="00347692"/>
    <w:rsid w:val="003562D6"/>
    <w:rsid w:val="00360618"/>
    <w:rsid w:val="00364866"/>
    <w:rsid w:val="00365304"/>
    <w:rsid w:val="0036570E"/>
    <w:rsid w:val="003670C2"/>
    <w:rsid w:val="00371F4E"/>
    <w:rsid w:val="003743D5"/>
    <w:rsid w:val="00374D6E"/>
    <w:rsid w:val="003757EE"/>
    <w:rsid w:val="00376451"/>
    <w:rsid w:val="00380EDD"/>
    <w:rsid w:val="00382E65"/>
    <w:rsid w:val="00385939"/>
    <w:rsid w:val="00385AF4"/>
    <w:rsid w:val="003862C9"/>
    <w:rsid w:val="00386474"/>
    <w:rsid w:val="003865A7"/>
    <w:rsid w:val="0038739E"/>
    <w:rsid w:val="00393FEB"/>
    <w:rsid w:val="00394DE9"/>
    <w:rsid w:val="003968C2"/>
    <w:rsid w:val="003A0542"/>
    <w:rsid w:val="003A71F4"/>
    <w:rsid w:val="003A7825"/>
    <w:rsid w:val="003B0626"/>
    <w:rsid w:val="003B2AA2"/>
    <w:rsid w:val="003B75A0"/>
    <w:rsid w:val="003B77F4"/>
    <w:rsid w:val="003C19DE"/>
    <w:rsid w:val="003D1A19"/>
    <w:rsid w:val="003D26E4"/>
    <w:rsid w:val="003D2DE6"/>
    <w:rsid w:val="003D3EA9"/>
    <w:rsid w:val="003D577A"/>
    <w:rsid w:val="003E6D59"/>
    <w:rsid w:val="003E6ECE"/>
    <w:rsid w:val="003F1036"/>
    <w:rsid w:val="004053F9"/>
    <w:rsid w:val="004069F7"/>
    <w:rsid w:val="00406CC3"/>
    <w:rsid w:val="0040709F"/>
    <w:rsid w:val="004076E5"/>
    <w:rsid w:val="00407BBD"/>
    <w:rsid w:val="00411FE1"/>
    <w:rsid w:val="00414EC3"/>
    <w:rsid w:val="00415C68"/>
    <w:rsid w:val="0041719A"/>
    <w:rsid w:val="00417E89"/>
    <w:rsid w:val="00420273"/>
    <w:rsid w:val="00422D27"/>
    <w:rsid w:val="00423B62"/>
    <w:rsid w:val="00423F0A"/>
    <w:rsid w:val="00425EE5"/>
    <w:rsid w:val="0043207C"/>
    <w:rsid w:val="00435A2B"/>
    <w:rsid w:val="004361F5"/>
    <w:rsid w:val="00436737"/>
    <w:rsid w:val="00436BBA"/>
    <w:rsid w:val="0043798D"/>
    <w:rsid w:val="004416FB"/>
    <w:rsid w:val="004431B4"/>
    <w:rsid w:val="004441AF"/>
    <w:rsid w:val="00444C45"/>
    <w:rsid w:val="00445CE0"/>
    <w:rsid w:val="00447234"/>
    <w:rsid w:val="00447443"/>
    <w:rsid w:val="00451510"/>
    <w:rsid w:val="00456716"/>
    <w:rsid w:val="004629A8"/>
    <w:rsid w:val="004637CB"/>
    <w:rsid w:val="004638F9"/>
    <w:rsid w:val="00463AE8"/>
    <w:rsid w:val="00467D24"/>
    <w:rsid w:val="0047087E"/>
    <w:rsid w:val="004760A9"/>
    <w:rsid w:val="00480900"/>
    <w:rsid w:val="00480EA8"/>
    <w:rsid w:val="00483254"/>
    <w:rsid w:val="0048706F"/>
    <w:rsid w:val="004913D8"/>
    <w:rsid w:val="00492411"/>
    <w:rsid w:val="00492AF5"/>
    <w:rsid w:val="00492C6A"/>
    <w:rsid w:val="00493797"/>
    <w:rsid w:val="00494233"/>
    <w:rsid w:val="00495427"/>
    <w:rsid w:val="00495F2A"/>
    <w:rsid w:val="004A0F36"/>
    <w:rsid w:val="004A1E93"/>
    <w:rsid w:val="004A72BD"/>
    <w:rsid w:val="004B0090"/>
    <w:rsid w:val="004B0240"/>
    <w:rsid w:val="004B1DAB"/>
    <w:rsid w:val="004B243F"/>
    <w:rsid w:val="004B4E01"/>
    <w:rsid w:val="004C1182"/>
    <w:rsid w:val="004C31BB"/>
    <w:rsid w:val="004C71C5"/>
    <w:rsid w:val="004D1A2A"/>
    <w:rsid w:val="004D2EEE"/>
    <w:rsid w:val="004D3DBC"/>
    <w:rsid w:val="004D6253"/>
    <w:rsid w:val="004D761F"/>
    <w:rsid w:val="004E0F55"/>
    <w:rsid w:val="004E26B1"/>
    <w:rsid w:val="004E26EA"/>
    <w:rsid w:val="004E398D"/>
    <w:rsid w:val="004E3B47"/>
    <w:rsid w:val="004E5248"/>
    <w:rsid w:val="004F0D90"/>
    <w:rsid w:val="004F2BCC"/>
    <w:rsid w:val="004F611E"/>
    <w:rsid w:val="004F72ED"/>
    <w:rsid w:val="004F761D"/>
    <w:rsid w:val="0050010E"/>
    <w:rsid w:val="00500BFC"/>
    <w:rsid w:val="0050117F"/>
    <w:rsid w:val="00503BA9"/>
    <w:rsid w:val="00504E11"/>
    <w:rsid w:val="00507F89"/>
    <w:rsid w:val="00511632"/>
    <w:rsid w:val="0051271D"/>
    <w:rsid w:val="005142C8"/>
    <w:rsid w:val="00514BB3"/>
    <w:rsid w:val="0052380B"/>
    <w:rsid w:val="00524DC3"/>
    <w:rsid w:val="00530042"/>
    <w:rsid w:val="00531F92"/>
    <w:rsid w:val="0053209B"/>
    <w:rsid w:val="00534727"/>
    <w:rsid w:val="00535A59"/>
    <w:rsid w:val="005365EB"/>
    <w:rsid w:val="00536614"/>
    <w:rsid w:val="00542020"/>
    <w:rsid w:val="00542199"/>
    <w:rsid w:val="005422A7"/>
    <w:rsid w:val="00543DD8"/>
    <w:rsid w:val="00545893"/>
    <w:rsid w:val="005471CB"/>
    <w:rsid w:val="005478EA"/>
    <w:rsid w:val="00547C7B"/>
    <w:rsid w:val="00551C93"/>
    <w:rsid w:val="00556779"/>
    <w:rsid w:val="005611F6"/>
    <w:rsid w:val="0056517B"/>
    <w:rsid w:val="00566296"/>
    <w:rsid w:val="0056638D"/>
    <w:rsid w:val="00566C66"/>
    <w:rsid w:val="00567848"/>
    <w:rsid w:val="00574819"/>
    <w:rsid w:val="00574E20"/>
    <w:rsid w:val="00576182"/>
    <w:rsid w:val="00580FA5"/>
    <w:rsid w:val="0058105E"/>
    <w:rsid w:val="00581283"/>
    <w:rsid w:val="00582259"/>
    <w:rsid w:val="00583688"/>
    <w:rsid w:val="00586445"/>
    <w:rsid w:val="005923B9"/>
    <w:rsid w:val="00593BF6"/>
    <w:rsid w:val="0059507C"/>
    <w:rsid w:val="0059599F"/>
    <w:rsid w:val="005A27EC"/>
    <w:rsid w:val="005A4D2E"/>
    <w:rsid w:val="005B02A1"/>
    <w:rsid w:val="005B0C79"/>
    <w:rsid w:val="005B2B3D"/>
    <w:rsid w:val="005B396D"/>
    <w:rsid w:val="005B4ECE"/>
    <w:rsid w:val="005B5848"/>
    <w:rsid w:val="005B6A7D"/>
    <w:rsid w:val="005C3BF8"/>
    <w:rsid w:val="005C4942"/>
    <w:rsid w:val="005C5151"/>
    <w:rsid w:val="005D2C44"/>
    <w:rsid w:val="005E12BC"/>
    <w:rsid w:val="005E3919"/>
    <w:rsid w:val="005F2264"/>
    <w:rsid w:val="005F5D83"/>
    <w:rsid w:val="005F6EE9"/>
    <w:rsid w:val="005F6EFE"/>
    <w:rsid w:val="00600142"/>
    <w:rsid w:val="006030E8"/>
    <w:rsid w:val="00612F95"/>
    <w:rsid w:val="00613989"/>
    <w:rsid w:val="00613ECD"/>
    <w:rsid w:val="00614B38"/>
    <w:rsid w:val="006158EB"/>
    <w:rsid w:val="0062491E"/>
    <w:rsid w:val="00624BF0"/>
    <w:rsid w:val="00624EA3"/>
    <w:rsid w:val="0062687D"/>
    <w:rsid w:val="006279AF"/>
    <w:rsid w:val="006303DE"/>
    <w:rsid w:val="00631035"/>
    <w:rsid w:val="00632883"/>
    <w:rsid w:val="00635220"/>
    <w:rsid w:val="00635CF9"/>
    <w:rsid w:val="00635D66"/>
    <w:rsid w:val="006364C4"/>
    <w:rsid w:val="00637EE5"/>
    <w:rsid w:val="00640098"/>
    <w:rsid w:val="006401A3"/>
    <w:rsid w:val="0064529C"/>
    <w:rsid w:val="0064649D"/>
    <w:rsid w:val="00654996"/>
    <w:rsid w:val="00654D3F"/>
    <w:rsid w:val="006556FD"/>
    <w:rsid w:val="00660076"/>
    <w:rsid w:val="00664D4D"/>
    <w:rsid w:val="006669B8"/>
    <w:rsid w:val="00670503"/>
    <w:rsid w:val="00670D2F"/>
    <w:rsid w:val="0067112D"/>
    <w:rsid w:val="00672450"/>
    <w:rsid w:val="006757C5"/>
    <w:rsid w:val="00676DB1"/>
    <w:rsid w:val="006772B8"/>
    <w:rsid w:val="00683859"/>
    <w:rsid w:val="0068552B"/>
    <w:rsid w:val="0068716F"/>
    <w:rsid w:val="00691D05"/>
    <w:rsid w:val="00694890"/>
    <w:rsid w:val="006952A0"/>
    <w:rsid w:val="00696099"/>
    <w:rsid w:val="00696977"/>
    <w:rsid w:val="006976EB"/>
    <w:rsid w:val="006A079A"/>
    <w:rsid w:val="006B2178"/>
    <w:rsid w:val="006B47BF"/>
    <w:rsid w:val="006C0C65"/>
    <w:rsid w:val="006C1D52"/>
    <w:rsid w:val="006C1D6E"/>
    <w:rsid w:val="006C3D6B"/>
    <w:rsid w:val="006C633C"/>
    <w:rsid w:val="006C671B"/>
    <w:rsid w:val="006C7C9F"/>
    <w:rsid w:val="006C7F8A"/>
    <w:rsid w:val="006D0ABE"/>
    <w:rsid w:val="006D2BD3"/>
    <w:rsid w:val="006D5649"/>
    <w:rsid w:val="006D5FDD"/>
    <w:rsid w:val="006D73DC"/>
    <w:rsid w:val="006E33BB"/>
    <w:rsid w:val="006F3E40"/>
    <w:rsid w:val="006F3FEF"/>
    <w:rsid w:val="006F71D5"/>
    <w:rsid w:val="006F71D7"/>
    <w:rsid w:val="006F7D96"/>
    <w:rsid w:val="007001BA"/>
    <w:rsid w:val="007003FB"/>
    <w:rsid w:val="00700C52"/>
    <w:rsid w:val="0070111D"/>
    <w:rsid w:val="0070466C"/>
    <w:rsid w:val="00704DA3"/>
    <w:rsid w:val="00705A62"/>
    <w:rsid w:val="00712732"/>
    <w:rsid w:val="0071300C"/>
    <w:rsid w:val="007150F1"/>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40271"/>
    <w:rsid w:val="00741A58"/>
    <w:rsid w:val="00745EC0"/>
    <w:rsid w:val="00746C67"/>
    <w:rsid w:val="00750883"/>
    <w:rsid w:val="00770A43"/>
    <w:rsid w:val="0077125A"/>
    <w:rsid w:val="007715B1"/>
    <w:rsid w:val="007732D2"/>
    <w:rsid w:val="007802D7"/>
    <w:rsid w:val="00780A55"/>
    <w:rsid w:val="00782924"/>
    <w:rsid w:val="007842FA"/>
    <w:rsid w:val="00784600"/>
    <w:rsid w:val="0078548D"/>
    <w:rsid w:val="00786AA6"/>
    <w:rsid w:val="00792CA8"/>
    <w:rsid w:val="00793A69"/>
    <w:rsid w:val="007955BF"/>
    <w:rsid w:val="00797585"/>
    <w:rsid w:val="007A2CDE"/>
    <w:rsid w:val="007A2F81"/>
    <w:rsid w:val="007B19D2"/>
    <w:rsid w:val="007B3543"/>
    <w:rsid w:val="007B58CD"/>
    <w:rsid w:val="007C1A16"/>
    <w:rsid w:val="007C1B50"/>
    <w:rsid w:val="007C2029"/>
    <w:rsid w:val="007C33EB"/>
    <w:rsid w:val="007C458C"/>
    <w:rsid w:val="007C48FF"/>
    <w:rsid w:val="007C58B9"/>
    <w:rsid w:val="007C6478"/>
    <w:rsid w:val="007C6C39"/>
    <w:rsid w:val="007C7D2C"/>
    <w:rsid w:val="007D37C6"/>
    <w:rsid w:val="007D5D90"/>
    <w:rsid w:val="007D60A5"/>
    <w:rsid w:val="007E1360"/>
    <w:rsid w:val="007E24FD"/>
    <w:rsid w:val="007E302F"/>
    <w:rsid w:val="007E773D"/>
    <w:rsid w:val="007E7CA6"/>
    <w:rsid w:val="007E7DE5"/>
    <w:rsid w:val="007E7F89"/>
    <w:rsid w:val="007F018F"/>
    <w:rsid w:val="007F20B5"/>
    <w:rsid w:val="00801821"/>
    <w:rsid w:val="008051D7"/>
    <w:rsid w:val="008055BD"/>
    <w:rsid w:val="0080594B"/>
    <w:rsid w:val="008066A4"/>
    <w:rsid w:val="00807D67"/>
    <w:rsid w:val="0081259C"/>
    <w:rsid w:val="00813C9B"/>
    <w:rsid w:val="00814BB2"/>
    <w:rsid w:val="00815BDC"/>
    <w:rsid w:val="00820163"/>
    <w:rsid w:val="00824F80"/>
    <w:rsid w:val="008320CB"/>
    <w:rsid w:val="00840C27"/>
    <w:rsid w:val="00845CE5"/>
    <w:rsid w:val="0084626F"/>
    <w:rsid w:val="00846A33"/>
    <w:rsid w:val="00846B4B"/>
    <w:rsid w:val="00852FA9"/>
    <w:rsid w:val="00862EB2"/>
    <w:rsid w:val="00864645"/>
    <w:rsid w:val="00865007"/>
    <w:rsid w:val="008669CC"/>
    <w:rsid w:val="00867455"/>
    <w:rsid w:val="00867FAB"/>
    <w:rsid w:val="00871652"/>
    <w:rsid w:val="00873E5E"/>
    <w:rsid w:val="00874364"/>
    <w:rsid w:val="00875083"/>
    <w:rsid w:val="00875ACC"/>
    <w:rsid w:val="00875BDD"/>
    <w:rsid w:val="008761B1"/>
    <w:rsid w:val="00876934"/>
    <w:rsid w:val="008778EE"/>
    <w:rsid w:val="00877CC3"/>
    <w:rsid w:val="008825EB"/>
    <w:rsid w:val="00883591"/>
    <w:rsid w:val="0088459F"/>
    <w:rsid w:val="00885B30"/>
    <w:rsid w:val="00885D4A"/>
    <w:rsid w:val="00887BA3"/>
    <w:rsid w:val="00890D6F"/>
    <w:rsid w:val="00891763"/>
    <w:rsid w:val="00895C88"/>
    <w:rsid w:val="008A1ADE"/>
    <w:rsid w:val="008A6692"/>
    <w:rsid w:val="008A7037"/>
    <w:rsid w:val="008B0187"/>
    <w:rsid w:val="008B0D99"/>
    <w:rsid w:val="008B1FE1"/>
    <w:rsid w:val="008B3640"/>
    <w:rsid w:val="008B3B0C"/>
    <w:rsid w:val="008C0839"/>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7E14"/>
    <w:rsid w:val="008E32B8"/>
    <w:rsid w:val="008E3DCF"/>
    <w:rsid w:val="008E5A48"/>
    <w:rsid w:val="008E6AE2"/>
    <w:rsid w:val="008E7C61"/>
    <w:rsid w:val="008F3641"/>
    <w:rsid w:val="008F5D83"/>
    <w:rsid w:val="008F68E4"/>
    <w:rsid w:val="008F6F8A"/>
    <w:rsid w:val="008F71BA"/>
    <w:rsid w:val="00902BC8"/>
    <w:rsid w:val="00904BBA"/>
    <w:rsid w:val="00905A4E"/>
    <w:rsid w:val="00906D61"/>
    <w:rsid w:val="00911495"/>
    <w:rsid w:val="00913870"/>
    <w:rsid w:val="00916DDA"/>
    <w:rsid w:val="00917EDF"/>
    <w:rsid w:val="00920CF2"/>
    <w:rsid w:val="0092158F"/>
    <w:rsid w:val="00930CC8"/>
    <w:rsid w:val="009312AF"/>
    <w:rsid w:val="009332A4"/>
    <w:rsid w:val="00937467"/>
    <w:rsid w:val="009443DD"/>
    <w:rsid w:val="00954A76"/>
    <w:rsid w:val="00955A20"/>
    <w:rsid w:val="009574C1"/>
    <w:rsid w:val="00960114"/>
    <w:rsid w:val="00961A67"/>
    <w:rsid w:val="00961D88"/>
    <w:rsid w:val="00963274"/>
    <w:rsid w:val="009653EE"/>
    <w:rsid w:val="00965A5A"/>
    <w:rsid w:val="00967FAF"/>
    <w:rsid w:val="0097449D"/>
    <w:rsid w:val="00975E67"/>
    <w:rsid w:val="00976BB8"/>
    <w:rsid w:val="00980CE0"/>
    <w:rsid w:val="00984408"/>
    <w:rsid w:val="00985016"/>
    <w:rsid w:val="00987DD1"/>
    <w:rsid w:val="00990BA8"/>
    <w:rsid w:val="00991258"/>
    <w:rsid w:val="009913D7"/>
    <w:rsid w:val="00991709"/>
    <w:rsid w:val="00991869"/>
    <w:rsid w:val="00994B90"/>
    <w:rsid w:val="00994D79"/>
    <w:rsid w:val="00997FF1"/>
    <w:rsid w:val="009A2EAA"/>
    <w:rsid w:val="009A3643"/>
    <w:rsid w:val="009A3AA4"/>
    <w:rsid w:val="009A45D7"/>
    <w:rsid w:val="009A4E15"/>
    <w:rsid w:val="009A54A4"/>
    <w:rsid w:val="009A598B"/>
    <w:rsid w:val="009A7205"/>
    <w:rsid w:val="009B1004"/>
    <w:rsid w:val="009B1C12"/>
    <w:rsid w:val="009B4521"/>
    <w:rsid w:val="009B49FB"/>
    <w:rsid w:val="009B53BC"/>
    <w:rsid w:val="009B5CAB"/>
    <w:rsid w:val="009B78AB"/>
    <w:rsid w:val="009C1CAF"/>
    <w:rsid w:val="009C5B85"/>
    <w:rsid w:val="009C6A24"/>
    <w:rsid w:val="009C7C89"/>
    <w:rsid w:val="009D60EC"/>
    <w:rsid w:val="009D7E3B"/>
    <w:rsid w:val="009E0CD1"/>
    <w:rsid w:val="009E168D"/>
    <w:rsid w:val="009E207E"/>
    <w:rsid w:val="009E3528"/>
    <w:rsid w:val="009E3638"/>
    <w:rsid w:val="009E4870"/>
    <w:rsid w:val="009E5E80"/>
    <w:rsid w:val="009E62D1"/>
    <w:rsid w:val="009F1F33"/>
    <w:rsid w:val="009F1FE8"/>
    <w:rsid w:val="009F3DBC"/>
    <w:rsid w:val="009F603B"/>
    <w:rsid w:val="00A00AF1"/>
    <w:rsid w:val="00A0316D"/>
    <w:rsid w:val="00A0430E"/>
    <w:rsid w:val="00A04951"/>
    <w:rsid w:val="00A04B46"/>
    <w:rsid w:val="00A067AC"/>
    <w:rsid w:val="00A137DD"/>
    <w:rsid w:val="00A16D82"/>
    <w:rsid w:val="00A20A0E"/>
    <w:rsid w:val="00A212D8"/>
    <w:rsid w:val="00A234E1"/>
    <w:rsid w:val="00A26175"/>
    <w:rsid w:val="00A3086F"/>
    <w:rsid w:val="00A32F11"/>
    <w:rsid w:val="00A3315B"/>
    <w:rsid w:val="00A35ADE"/>
    <w:rsid w:val="00A372D0"/>
    <w:rsid w:val="00A37DC0"/>
    <w:rsid w:val="00A43745"/>
    <w:rsid w:val="00A4439C"/>
    <w:rsid w:val="00A455C0"/>
    <w:rsid w:val="00A50943"/>
    <w:rsid w:val="00A50A71"/>
    <w:rsid w:val="00A5121A"/>
    <w:rsid w:val="00A54C42"/>
    <w:rsid w:val="00A55125"/>
    <w:rsid w:val="00A55CF1"/>
    <w:rsid w:val="00A5675A"/>
    <w:rsid w:val="00A568EC"/>
    <w:rsid w:val="00A61BF9"/>
    <w:rsid w:val="00A626AF"/>
    <w:rsid w:val="00A63BBD"/>
    <w:rsid w:val="00A644E6"/>
    <w:rsid w:val="00A64F81"/>
    <w:rsid w:val="00A66380"/>
    <w:rsid w:val="00A6767C"/>
    <w:rsid w:val="00A72875"/>
    <w:rsid w:val="00A80AC4"/>
    <w:rsid w:val="00A80CF0"/>
    <w:rsid w:val="00A81BB9"/>
    <w:rsid w:val="00A84F79"/>
    <w:rsid w:val="00A878E1"/>
    <w:rsid w:val="00A90CDB"/>
    <w:rsid w:val="00A92737"/>
    <w:rsid w:val="00A9393D"/>
    <w:rsid w:val="00A93A0B"/>
    <w:rsid w:val="00A93A95"/>
    <w:rsid w:val="00A961E9"/>
    <w:rsid w:val="00A96429"/>
    <w:rsid w:val="00A96E90"/>
    <w:rsid w:val="00AA0007"/>
    <w:rsid w:val="00AA3967"/>
    <w:rsid w:val="00AA43BD"/>
    <w:rsid w:val="00AA636A"/>
    <w:rsid w:val="00AB12B6"/>
    <w:rsid w:val="00AB4643"/>
    <w:rsid w:val="00AB642E"/>
    <w:rsid w:val="00AB7AC6"/>
    <w:rsid w:val="00AC2C2B"/>
    <w:rsid w:val="00AC728B"/>
    <w:rsid w:val="00AD01E0"/>
    <w:rsid w:val="00AD2F3B"/>
    <w:rsid w:val="00AD413E"/>
    <w:rsid w:val="00AE0F3E"/>
    <w:rsid w:val="00AE3925"/>
    <w:rsid w:val="00AE46E1"/>
    <w:rsid w:val="00AE4E60"/>
    <w:rsid w:val="00AE577D"/>
    <w:rsid w:val="00AF0EA7"/>
    <w:rsid w:val="00AF1DDE"/>
    <w:rsid w:val="00AF2AE1"/>
    <w:rsid w:val="00AF4A78"/>
    <w:rsid w:val="00B027DC"/>
    <w:rsid w:val="00B04A33"/>
    <w:rsid w:val="00B06A0F"/>
    <w:rsid w:val="00B06B76"/>
    <w:rsid w:val="00B079D6"/>
    <w:rsid w:val="00B1103E"/>
    <w:rsid w:val="00B11FC4"/>
    <w:rsid w:val="00B13663"/>
    <w:rsid w:val="00B143D7"/>
    <w:rsid w:val="00B160A4"/>
    <w:rsid w:val="00B16F41"/>
    <w:rsid w:val="00B17F3F"/>
    <w:rsid w:val="00B2017B"/>
    <w:rsid w:val="00B20E27"/>
    <w:rsid w:val="00B22C86"/>
    <w:rsid w:val="00B23533"/>
    <w:rsid w:val="00B24ACE"/>
    <w:rsid w:val="00B2591C"/>
    <w:rsid w:val="00B2674D"/>
    <w:rsid w:val="00B279F8"/>
    <w:rsid w:val="00B27B81"/>
    <w:rsid w:val="00B30208"/>
    <w:rsid w:val="00B33BFA"/>
    <w:rsid w:val="00B342B7"/>
    <w:rsid w:val="00B36C6D"/>
    <w:rsid w:val="00B41166"/>
    <w:rsid w:val="00B42815"/>
    <w:rsid w:val="00B462CA"/>
    <w:rsid w:val="00B55187"/>
    <w:rsid w:val="00B62DBC"/>
    <w:rsid w:val="00B63CBC"/>
    <w:rsid w:val="00B64B9E"/>
    <w:rsid w:val="00B65BFE"/>
    <w:rsid w:val="00B667D4"/>
    <w:rsid w:val="00B736E9"/>
    <w:rsid w:val="00B7625D"/>
    <w:rsid w:val="00B770AC"/>
    <w:rsid w:val="00B777E4"/>
    <w:rsid w:val="00B7796E"/>
    <w:rsid w:val="00B8277D"/>
    <w:rsid w:val="00B83FA8"/>
    <w:rsid w:val="00B85067"/>
    <w:rsid w:val="00B86F1C"/>
    <w:rsid w:val="00B90795"/>
    <w:rsid w:val="00B9284C"/>
    <w:rsid w:val="00B92F22"/>
    <w:rsid w:val="00B93F1F"/>
    <w:rsid w:val="00B95730"/>
    <w:rsid w:val="00BA5E70"/>
    <w:rsid w:val="00BA7C28"/>
    <w:rsid w:val="00BB1931"/>
    <w:rsid w:val="00BB1A1D"/>
    <w:rsid w:val="00BB25FC"/>
    <w:rsid w:val="00BB3B6F"/>
    <w:rsid w:val="00BB4948"/>
    <w:rsid w:val="00BB55E8"/>
    <w:rsid w:val="00BB57AB"/>
    <w:rsid w:val="00BB59CB"/>
    <w:rsid w:val="00BB664D"/>
    <w:rsid w:val="00BC0657"/>
    <w:rsid w:val="00BC07B9"/>
    <w:rsid w:val="00BC204A"/>
    <w:rsid w:val="00BC5B56"/>
    <w:rsid w:val="00BC662C"/>
    <w:rsid w:val="00BC6969"/>
    <w:rsid w:val="00BC7856"/>
    <w:rsid w:val="00BD2FB9"/>
    <w:rsid w:val="00BD377F"/>
    <w:rsid w:val="00BD3C6C"/>
    <w:rsid w:val="00BD4A57"/>
    <w:rsid w:val="00BD7A19"/>
    <w:rsid w:val="00BE0F5C"/>
    <w:rsid w:val="00BE0FC8"/>
    <w:rsid w:val="00BE3C4D"/>
    <w:rsid w:val="00BE589C"/>
    <w:rsid w:val="00BE6AAA"/>
    <w:rsid w:val="00BE75FE"/>
    <w:rsid w:val="00BF0527"/>
    <w:rsid w:val="00BF1454"/>
    <w:rsid w:val="00BF21FF"/>
    <w:rsid w:val="00BF3586"/>
    <w:rsid w:val="00BF37FB"/>
    <w:rsid w:val="00BF5615"/>
    <w:rsid w:val="00BF64CA"/>
    <w:rsid w:val="00BF7337"/>
    <w:rsid w:val="00BF783B"/>
    <w:rsid w:val="00C014F9"/>
    <w:rsid w:val="00C103CB"/>
    <w:rsid w:val="00C11644"/>
    <w:rsid w:val="00C12E8F"/>
    <w:rsid w:val="00C12FE4"/>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3B1B"/>
    <w:rsid w:val="00C64C39"/>
    <w:rsid w:val="00C65069"/>
    <w:rsid w:val="00C70257"/>
    <w:rsid w:val="00C71033"/>
    <w:rsid w:val="00C72D8F"/>
    <w:rsid w:val="00C7369C"/>
    <w:rsid w:val="00C74DD5"/>
    <w:rsid w:val="00C76801"/>
    <w:rsid w:val="00C76C7E"/>
    <w:rsid w:val="00C77A0D"/>
    <w:rsid w:val="00C804BE"/>
    <w:rsid w:val="00C80E90"/>
    <w:rsid w:val="00C82334"/>
    <w:rsid w:val="00C83E3F"/>
    <w:rsid w:val="00C84637"/>
    <w:rsid w:val="00C86EE6"/>
    <w:rsid w:val="00C942D7"/>
    <w:rsid w:val="00CA04B1"/>
    <w:rsid w:val="00CA06F4"/>
    <w:rsid w:val="00CA16E8"/>
    <w:rsid w:val="00CA1D15"/>
    <w:rsid w:val="00CA1F92"/>
    <w:rsid w:val="00CA2C96"/>
    <w:rsid w:val="00CA4857"/>
    <w:rsid w:val="00CB19D4"/>
    <w:rsid w:val="00CB2F5B"/>
    <w:rsid w:val="00CB4A6C"/>
    <w:rsid w:val="00CB58D0"/>
    <w:rsid w:val="00CC1168"/>
    <w:rsid w:val="00CC307C"/>
    <w:rsid w:val="00CC601B"/>
    <w:rsid w:val="00CC6940"/>
    <w:rsid w:val="00CC7686"/>
    <w:rsid w:val="00CC7BB4"/>
    <w:rsid w:val="00CD2C09"/>
    <w:rsid w:val="00CD3F18"/>
    <w:rsid w:val="00CD4F70"/>
    <w:rsid w:val="00CD53A5"/>
    <w:rsid w:val="00CD6108"/>
    <w:rsid w:val="00CD6657"/>
    <w:rsid w:val="00CD7DAC"/>
    <w:rsid w:val="00CE362D"/>
    <w:rsid w:val="00CF0607"/>
    <w:rsid w:val="00CF2A91"/>
    <w:rsid w:val="00CF361F"/>
    <w:rsid w:val="00CF37B9"/>
    <w:rsid w:val="00CF7E5B"/>
    <w:rsid w:val="00D01221"/>
    <w:rsid w:val="00D02512"/>
    <w:rsid w:val="00D026E5"/>
    <w:rsid w:val="00D03580"/>
    <w:rsid w:val="00D057A3"/>
    <w:rsid w:val="00D0785B"/>
    <w:rsid w:val="00D10A9E"/>
    <w:rsid w:val="00D11701"/>
    <w:rsid w:val="00D11772"/>
    <w:rsid w:val="00D121D9"/>
    <w:rsid w:val="00D12439"/>
    <w:rsid w:val="00D12B06"/>
    <w:rsid w:val="00D14E71"/>
    <w:rsid w:val="00D21639"/>
    <w:rsid w:val="00D2267A"/>
    <w:rsid w:val="00D257EA"/>
    <w:rsid w:val="00D3102A"/>
    <w:rsid w:val="00D325BC"/>
    <w:rsid w:val="00D35093"/>
    <w:rsid w:val="00D36557"/>
    <w:rsid w:val="00D36E58"/>
    <w:rsid w:val="00D374BF"/>
    <w:rsid w:val="00D42261"/>
    <w:rsid w:val="00D4260C"/>
    <w:rsid w:val="00D43B12"/>
    <w:rsid w:val="00D4415D"/>
    <w:rsid w:val="00D44B2B"/>
    <w:rsid w:val="00D50CED"/>
    <w:rsid w:val="00D55840"/>
    <w:rsid w:val="00D5656D"/>
    <w:rsid w:val="00D57197"/>
    <w:rsid w:val="00D61F32"/>
    <w:rsid w:val="00D66E02"/>
    <w:rsid w:val="00D75FAF"/>
    <w:rsid w:val="00D83F9A"/>
    <w:rsid w:val="00D85985"/>
    <w:rsid w:val="00D86FE9"/>
    <w:rsid w:val="00D91B82"/>
    <w:rsid w:val="00D91DD8"/>
    <w:rsid w:val="00D926C1"/>
    <w:rsid w:val="00D940F4"/>
    <w:rsid w:val="00D943B2"/>
    <w:rsid w:val="00D94FFA"/>
    <w:rsid w:val="00D971AB"/>
    <w:rsid w:val="00DA3F00"/>
    <w:rsid w:val="00DA5D17"/>
    <w:rsid w:val="00DA7CD7"/>
    <w:rsid w:val="00DB0619"/>
    <w:rsid w:val="00DB1EB2"/>
    <w:rsid w:val="00DB2886"/>
    <w:rsid w:val="00DB2B25"/>
    <w:rsid w:val="00DB76FE"/>
    <w:rsid w:val="00DD00D3"/>
    <w:rsid w:val="00DD02A1"/>
    <w:rsid w:val="00DD2BE7"/>
    <w:rsid w:val="00DD36A2"/>
    <w:rsid w:val="00DD4F3B"/>
    <w:rsid w:val="00DE295F"/>
    <w:rsid w:val="00DE4B39"/>
    <w:rsid w:val="00DE65F3"/>
    <w:rsid w:val="00DE6F54"/>
    <w:rsid w:val="00DF0075"/>
    <w:rsid w:val="00DF1D32"/>
    <w:rsid w:val="00DF46DF"/>
    <w:rsid w:val="00DF47C3"/>
    <w:rsid w:val="00DF4901"/>
    <w:rsid w:val="00DF4C73"/>
    <w:rsid w:val="00DF6B30"/>
    <w:rsid w:val="00E056C3"/>
    <w:rsid w:val="00E12EEE"/>
    <w:rsid w:val="00E1498A"/>
    <w:rsid w:val="00E16BEC"/>
    <w:rsid w:val="00E17325"/>
    <w:rsid w:val="00E245A0"/>
    <w:rsid w:val="00E25843"/>
    <w:rsid w:val="00E26769"/>
    <w:rsid w:val="00E301A9"/>
    <w:rsid w:val="00E30F20"/>
    <w:rsid w:val="00E352E6"/>
    <w:rsid w:val="00E41E5A"/>
    <w:rsid w:val="00E425D9"/>
    <w:rsid w:val="00E44CEF"/>
    <w:rsid w:val="00E455F1"/>
    <w:rsid w:val="00E47584"/>
    <w:rsid w:val="00E52060"/>
    <w:rsid w:val="00E52AE2"/>
    <w:rsid w:val="00E55758"/>
    <w:rsid w:val="00E60C93"/>
    <w:rsid w:val="00E6362C"/>
    <w:rsid w:val="00E63BAD"/>
    <w:rsid w:val="00E65003"/>
    <w:rsid w:val="00E6551D"/>
    <w:rsid w:val="00E671A4"/>
    <w:rsid w:val="00E7053A"/>
    <w:rsid w:val="00E73CD3"/>
    <w:rsid w:val="00E77BCC"/>
    <w:rsid w:val="00E80B30"/>
    <w:rsid w:val="00E82712"/>
    <w:rsid w:val="00E835BF"/>
    <w:rsid w:val="00E838AC"/>
    <w:rsid w:val="00E90CEB"/>
    <w:rsid w:val="00E917C9"/>
    <w:rsid w:val="00E91A7A"/>
    <w:rsid w:val="00E95626"/>
    <w:rsid w:val="00E973FA"/>
    <w:rsid w:val="00EA2262"/>
    <w:rsid w:val="00EA26B0"/>
    <w:rsid w:val="00EA36A6"/>
    <w:rsid w:val="00EA6456"/>
    <w:rsid w:val="00EB016A"/>
    <w:rsid w:val="00EB12B9"/>
    <w:rsid w:val="00EB1CF3"/>
    <w:rsid w:val="00EB217C"/>
    <w:rsid w:val="00EB2A16"/>
    <w:rsid w:val="00EC1660"/>
    <w:rsid w:val="00EC2FC9"/>
    <w:rsid w:val="00EC628E"/>
    <w:rsid w:val="00ED0822"/>
    <w:rsid w:val="00EE2A52"/>
    <w:rsid w:val="00EE4509"/>
    <w:rsid w:val="00EE5080"/>
    <w:rsid w:val="00EE5E44"/>
    <w:rsid w:val="00EE6C15"/>
    <w:rsid w:val="00EE6F52"/>
    <w:rsid w:val="00EE7FDA"/>
    <w:rsid w:val="00EF0789"/>
    <w:rsid w:val="00EF11DA"/>
    <w:rsid w:val="00EF1331"/>
    <w:rsid w:val="00EF1C4C"/>
    <w:rsid w:val="00EF1FC3"/>
    <w:rsid w:val="00EF3960"/>
    <w:rsid w:val="00EF3E51"/>
    <w:rsid w:val="00EF572C"/>
    <w:rsid w:val="00F004E9"/>
    <w:rsid w:val="00F075E9"/>
    <w:rsid w:val="00F10FCF"/>
    <w:rsid w:val="00F11B09"/>
    <w:rsid w:val="00F11E14"/>
    <w:rsid w:val="00F1512D"/>
    <w:rsid w:val="00F23041"/>
    <w:rsid w:val="00F24CB6"/>
    <w:rsid w:val="00F2504A"/>
    <w:rsid w:val="00F26D22"/>
    <w:rsid w:val="00F2708B"/>
    <w:rsid w:val="00F27118"/>
    <w:rsid w:val="00F3542B"/>
    <w:rsid w:val="00F358A1"/>
    <w:rsid w:val="00F369A8"/>
    <w:rsid w:val="00F4033C"/>
    <w:rsid w:val="00F419DE"/>
    <w:rsid w:val="00F43BDC"/>
    <w:rsid w:val="00F473DE"/>
    <w:rsid w:val="00F47F2C"/>
    <w:rsid w:val="00F500C5"/>
    <w:rsid w:val="00F5015B"/>
    <w:rsid w:val="00F50C43"/>
    <w:rsid w:val="00F512CC"/>
    <w:rsid w:val="00F5559A"/>
    <w:rsid w:val="00F57231"/>
    <w:rsid w:val="00F57BF2"/>
    <w:rsid w:val="00F610D9"/>
    <w:rsid w:val="00F64558"/>
    <w:rsid w:val="00F646BD"/>
    <w:rsid w:val="00F65AD1"/>
    <w:rsid w:val="00F70079"/>
    <w:rsid w:val="00F70EDB"/>
    <w:rsid w:val="00F71279"/>
    <w:rsid w:val="00F72147"/>
    <w:rsid w:val="00F752E0"/>
    <w:rsid w:val="00F756B9"/>
    <w:rsid w:val="00F76835"/>
    <w:rsid w:val="00F7701F"/>
    <w:rsid w:val="00F77342"/>
    <w:rsid w:val="00F83238"/>
    <w:rsid w:val="00F902FD"/>
    <w:rsid w:val="00F908FC"/>
    <w:rsid w:val="00F9516E"/>
    <w:rsid w:val="00F95901"/>
    <w:rsid w:val="00F95ABF"/>
    <w:rsid w:val="00F97807"/>
    <w:rsid w:val="00FA1973"/>
    <w:rsid w:val="00FA1F95"/>
    <w:rsid w:val="00FA34F0"/>
    <w:rsid w:val="00FA36D5"/>
    <w:rsid w:val="00FA4079"/>
    <w:rsid w:val="00FA6175"/>
    <w:rsid w:val="00FA6197"/>
    <w:rsid w:val="00FA7A75"/>
    <w:rsid w:val="00FB35E4"/>
    <w:rsid w:val="00FB363A"/>
    <w:rsid w:val="00FB4CC9"/>
    <w:rsid w:val="00FB50DD"/>
    <w:rsid w:val="00FB64DD"/>
    <w:rsid w:val="00FB75D2"/>
    <w:rsid w:val="00FC143E"/>
    <w:rsid w:val="00FC2229"/>
    <w:rsid w:val="00FC472A"/>
    <w:rsid w:val="00FC6248"/>
    <w:rsid w:val="00FC6E88"/>
    <w:rsid w:val="00FD1824"/>
    <w:rsid w:val="00FD36E0"/>
    <w:rsid w:val="00FD47C0"/>
    <w:rsid w:val="00FD4827"/>
    <w:rsid w:val="00FD4B02"/>
    <w:rsid w:val="00FD6F65"/>
    <w:rsid w:val="00FE3ECC"/>
    <w:rsid w:val="00FE6E56"/>
    <w:rsid w:val="00FF14ED"/>
    <w:rsid w:val="00FF1821"/>
    <w:rsid w:val="00FF3D89"/>
    <w:rsid w:val="00FF4F3A"/>
    <w:rsid w:val="00FF6303"/>
    <w:rsid w:val="021F7DC1"/>
    <w:rsid w:val="02D06700"/>
    <w:rsid w:val="05CC64B2"/>
    <w:rsid w:val="06A44D39"/>
    <w:rsid w:val="06D03D80"/>
    <w:rsid w:val="07312DBB"/>
    <w:rsid w:val="07754928"/>
    <w:rsid w:val="07A47FD8"/>
    <w:rsid w:val="07CD6B32"/>
    <w:rsid w:val="07EF6488"/>
    <w:rsid w:val="080436D9"/>
    <w:rsid w:val="0834033F"/>
    <w:rsid w:val="08563039"/>
    <w:rsid w:val="089555C5"/>
    <w:rsid w:val="0B243FB8"/>
    <w:rsid w:val="0B815649"/>
    <w:rsid w:val="0CB657C6"/>
    <w:rsid w:val="0D636733"/>
    <w:rsid w:val="0D74671E"/>
    <w:rsid w:val="0EC848FA"/>
    <w:rsid w:val="0ED13166"/>
    <w:rsid w:val="0EEF49E4"/>
    <w:rsid w:val="101958FA"/>
    <w:rsid w:val="10E34A26"/>
    <w:rsid w:val="11BA012C"/>
    <w:rsid w:val="12BA5703"/>
    <w:rsid w:val="13223BB5"/>
    <w:rsid w:val="13BB36C2"/>
    <w:rsid w:val="14C30A80"/>
    <w:rsid w:val="15202377"/>
    <w:rsid w:val="15CA4967"/>
    <w:rsid w:val="16631FA6"/>
    <w:rsid w:val="16986CAA"/>
    <w:rsid w:val="16EF3DAF"/>
    <w:rsid w:val="198574E3"/>
    <w:rsid w:val="19BD13A6"/>
    <w:rsid w:val="1A6515CA"/>
    <w:rsid w:val="1AB8095B"/>
    <w:rsid w:val="1B401473"/>
    <w:rsid w:val="1B8C158E"/>
    <w:rsid w:val="1EE91A2B"/>
    <w:rsid w:val="1F606E36"/>
    <w:rsid w:val="1F7237CF"/>
    <w:rsid w:val="21F26E49"/>
    <w:rsid w:val="236C49D9"/>
    <w:rsid w:val="245C7EDB"/>
    <w:rsid w:val="248F097F"/>
    <w:rsid w:val="24F07BEB"/>
    <w:rsid w:val="26007434"/>
    <w:rsid w:val="27271343"/>
    <w:rsid w:val="27C54167"/>
    <w:rsid w:val="287F46D4"/>
    <w:rsid w:val="28E06340"/>
    <w:rsid w:val="291E0523"/>
    <w:rsid w:val="29546D79"/>
    <w:rsid w:val="29693E94"/>
    <w:rsid w:val="2999320B"/>
    <w:rsid w:val="29AA0622"/>
    <w:rsid w:val="2ABB0FF3"/>
    <w:rsid w:val="2B63450C"/>
    <w:rsid w:val="2CFD2F0E"/>
    <w:rsid w:val="2ED40002"/>
    <w:rsid w:val="2F5C1A01"/>
    <w:rsid w:val="2F837332"/>
    <w:rsid w:val="30E93F2C"/>
    <w:rsid w:val="312E1520"/>
    <w:rsid w:val="31AC1448"/>
    <w:rsid w:val="31DC5891"/>
    <w:rsid w:val="32EB5D67"/>
    <w:rsid w:val="339607A9"/>
    <w:rsid w:val="33E527A2"/>
    <w:rsid w:val="34164C19"/>
    <w:rsid w:val="35026F4B"/>
    <w:rsid w:val="35202C81"/>
    <w:rsid w:val="3563768A"/>
    <w:rsid w:val="356B0126"/>
    <w:rsid w:val="36810E01"/>
    <w:rsid w:val="36F570EA"/>
    <w:rsid w:val="37576D84"/>
    <w:rsid w:val="37865C12"/>
    <w:rsid w:val="3A1570EE"/>
    <w:rsid w:val="3AE0656D"/>
    <w:rsid w:val="3B1A1C29"/>
    <w:rsid w:val="3BBC55A6"/>
    <w:rsid w:val="3BBF16F2"/>
    <w:rsid w:val="3C4B742A"/>
    <w:rsid w:val="3C5B03D9"/>
    <w:rsid w:val="3C700C3E"/>
    <w:rsid w:val="3CC52D38"/>
    <w:rsid w:val="3CCD7E3F"/>
    <w:rsid w:val="3D404AB5"/>
    <w:rsid w:val="3D8F3346"/>
    <w:rsid w:val="3E2F62BB"/>
    <w:rsid w:val="3E446B1B"/>
    <w:rsid w:val="41064AC0"/>
    <w:rsid w:val="41676AB4"/>
    <w:rsid w:val="44B87626"/>
    <w:rsid w:val="45192847"/>
    <w:rsid w:val="463A4797"/>
    <w:rsid w:val="4722561D"/>
    <w:rsid w:val="47615D53"/>
    <w:rsid w:val="48141018"/>
    <w:rsid w:val="487A6E90"/>
    <w:rsid w:val="489D725F"/>
    <w:rsid w:val="4A9734C2"/>
    <w:rsid w:val="4B2C2791"/>
    <w:rsid w:val="4B944949"/>
    <w:rsid w:val="4C2D252F"/>
    <w:rsid w:val="4C6F12A3"/>
    <w:rsid w:val="4C6F1CFA"/>
    <w:rsid w:val="4D2E492A"/>
    <w:rsid w:val="4D6B3488"/>
    <w:rsid w:val="4DF41807"/>
    <w:rsid w:val="4E5D35AC"/>
    <w:rsid w:val="4EC67822"/>
    <w:rsid w:val="4F3B332E"/>
    <w:rsid w:val="4F4E005F"/>
    <w:rsid w:val="50FF5CC6"/>
    <w:rsid w:val="51055641"/>
    <w:rsid w:val="51DB4734"/>
    <w:rsid w:val="52360537"/>
    <w:rsid w:val="52C80068"/>
    <w:rsid w:val="543F2230"/>
    <w:rsid w:val="579D222A"/>
    <w:rsid w:val="58FF18EE"/>
    <w:rsid w:val="5BE3253C"/>
    <w:rsid w:val="5C8D1C5F"/>
    <w:rsid w:val="5CFA0C68"/>
    <w:rsid w:val="5DB9023F"/>
    <w:rsid w:val="5DBC45AF"/>
    <w:rsid w:val="5DC9162C"/>
    <w:rsid w:val="5FEB15D1"/>
    <w:rsid w:val="60A96E90"/>
    <w:rsid w:val="60AA20C1"/>
    <w:rsid w:val="64354398"/>
    <w:rsid w:val="64462101"/>
    <w:rsid w:val="64D709C5"/>
    <w:rsid w:val="65EB11B2"/>
    <w:rsid w:val="66582D2A"/>
    <w:rsid w:val="669015B7"/>
    <w:rsid w:val="669917E9"/>
    <w:rsid w:val="66D87278"/>
    <w:rsid w:val="674A094A"/>
    <w:rsid w:val="67D35778"/>
    <w:rsid w:val="67FC76A6"/>
    <w:rsid w:val="680F130E"/>
    <w:rsid w:val="68863414"/>
    <w:rsid w:val="68F41CA5"/>
    <w:rsid w:val="69EB22C2"/>
    <w:rsid w:val="6A4A2A49"/>
    <w:rsid w:val="6B122350"/>
    <w:rsid w:val="6B4B0599"/>
    <w:rsid w:val="6BA671FF"/>
    <w:rsid w:val="6F0B74AF"/>
    <w:rsid w:val="70B64CD9"/>
    <w:rsid w:val="70EB650A"/>
    <w:rsid w:val="71B759B0"/>
    <w:rsid w:val="71C54FAD"/>
    <w:rsid w:val="71CE2BEB"/>
    <w:rsid w:val="723D4B43"/>
    <w:rsid w:val="72444291"/>
    <w:rsid w:val="72A072AB"/>
    <w:rsid w:val="72DB610A"/>
    <w:rsid w:val="751F6782"/>
    <w:rsid w:val="75F53987"/>
    <w:rsid w:val="7671125F"/>
    <w:rsid w:val="7699044F"/>
    <w:rsid w:val="76E47376"/>
    <w:rsid w:val="78C23FF4"/>
    <w:rsid w:val="7CE46CB8"/>
    <w:rsid w:val="7CEA58C8"/>
    <w:rsid w:val="7D1E37C3"/>
    <w:rsid w:val="7D5C4741"/>
    <w:rsid w:val="7E110D76"/>
    <w:rsid w:val="7E491FC4"/>
    <w:rsid w:val="7E4C369D"/>
    <w:rsid w:val="7E81304E"/>
    <w:rsid w:val="7E835FD4"/>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8"/>
    <w:unhideWhenUsed/>
    <w:qFormat/>
    <w:uiPriority w:val="9"/>
    <w:pPr>
      <w:keepNext/>
      <w:keepLines/>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1"/>
    <w:next w:val="1"/>
    <w:link w:val="4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6"/>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1"/>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39"/>
    <w:qFormat/>
    <w:uiPriority w:val="0"/>
    <w:rPr>
      <w:rFonts w:ascii="Times New Roman" w:hAnsi="Times New Roman" w:eastAsia="宋体" w:cs="Times New Roman"/>
      <w:szCs w:val="24"/>
    </w:rPr>
  </w:style>
  <w:style w:type="paragraph" w:styleId="8">
    <w:name w:val="Body Text"/>
    <w:basedOn w:val="1"/>
    <w:link w:val="40"/>
    <w:qFormat/>
    <w:uiPriority w:val="0"/>
    <w:pPr>
      <w:spacing w:after="120"/>
    </w:pPr>
    <w:rPr>
      <w:rFonts w:ascii="Times New Roman" w:hAnsi="Times New Roman" w:eastAsia="宋体" w:cs="Times New Roman"/>
      <w:szCs w:val="24"/>
    </w:rPr>
  </w:style>
  <w:style w:type="paragraph" w:styleId="9">
    <w:name w:val="Balloon Text"/>
    <w:basedOn w:val="1"/>
    <w:link w:val="34"/>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3"/>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semiHidden/>
    <w:unhideWhenUsed/>
    <w:qFormat/>
    <w:uiPriority w:val="99"/>
    <w:rPr>
      <w:color w:val="0000FF"/>
      <w:u w:val="single"/>
    </w:rPr>
  </w:style>
  <w:style w:type="character" w:styleId="19">
    <w:name w:val="annotation reference"/>
    <w:basedOn w:val="17"/>
    <w:semiHidden/>
    <w:unhideWhenUsed/>
    <w:qFormat/>
    <w:uiPriority w:val="99"/>
    <w:rPr>
      <w:sz w:val="21"/>
      <w:szCs w:val="21"/>
    </w:rPr>
  </w:style>
  <w:style w:type="character" w:customStyle="1" w:styleId="20">
    <w:name w:val="页眉 字符"/>
    <w:basedOn w:val="17"/>
    <w:link w:val="11"/>
    <w:qFormat/>
    <w:uiPriority w:val="99"/>
    <w:rPr>
      <w:sz w:val="18"/>
      <w:szCs w:val="18"/>
    </w:rPr>
  </w:style>
  <w:style w:type="character" w:customStyle="1" w:styleId="21">
    <w:name w:val="页脚 字符"/>
    <w:basedOn w:val="17"/>
    <w:link w:val="10"/>
    <w:qFormat/>
    <w:uiPriority w:val="99"/>
    <w:rPr>
      <w:sz w:val="18"/>
      <w:szCs w:val="18"/>
    </w:rPr>
  </w:style>
  <w:style w:type="paragraph" w:customStyle="1" w:styleId="22">
    <w:name w:val="样式 页眉"/>
    <w:basedOn w:val="11"/>
    <w:link w:val="23"/>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3">
    <w:name w:val="样式 页眉 Char"/>
    <w:link w:val="22"/>
    <w:qFormat/>
    <w:uiPriority w:val="0"/>
    <w:rPr>
      <w:rFonts w:ascii="Arial" w:hAnsi="Arial" w:eastAsia="Arial" w:cs="Times New Roman"/>
      <w:b/>
      <w:bCs/>
      <w:kern w:val="0"/>
      <w:sz w:val="22"/>
      <w:szCs w:val="20"/>
      <w:lang w:val="en-GB" w:eastAsia="en-US"/>
    </w:rPr>
  </w:style>
  <w:style w:type="paragraph" w:styleId="24">
    <w:name w:val="List Paragraph"/>
    <w:basedOn w:val="1"/>
    <w:link w:val="25"/>
    <w:qFormat/>
    <w:uiPriority w:val="34"/>
    <w:pPr>
      <w:ind w:firstLine="420" w:firstLineChars="200"/>
    </w:pPr>
    <w:rPr>
      <w:rFonts w:ascii="宋体" w:hAnsi="宋体" w:eastAsia="宋体" w:cs="宋体"/>
      <w:kern w:val="0"/>
      <w:sz w:val="24"/>
      <w:szCs w:val="24"/>
    </w:rPr>
  </w:style>
  <w:style w:type="character" w:customStyle="1" w:styleId="25">
    <w:name w:val="列出段落 字符"/>
    <w:link w:val="24"/>
    <w:qFormat/>
    <w:locked/>
    <w:uiPriority w:val="34"/>
    <w:rPr>
      <w:rFonts w:ascii="宋体" w:hAnsi="宋体" w:eastAsia="宋体" w:cs="宋体"/>
      <w:kern w:val="0"/>
      <w:sz w:val="24"/>
      <w:szCs w:val="24"/>
    </w:rPr>
  </w:style>
  <w:style w:type="paragraph" w:customStyle="1" w:styleId="26">
    <w:name w:val="TAH"/>
    <w:basedOn w:val="27"/>
    <w:link w:val="29"/>
    <w:qFormat/>
    <w:uiPriority w:val="0"/>
    <w:rPr>
      <w:b/>
    </w:rPr>
  </w:style>
  <w:style w:type="paragraph" w:customStyle="1" w:styleId="27">
    <w:name w:val="TAC"/>
    <w:basedOn w:val="1"/>
    <w:link w:val="28"/>
    <w:qFormat/>
    <w:uiPriority w:val="0"/>
    <w:pPr>
      <w:keepNext/>
      <w:keepLines/>
      <w:jc w:val="center"/>
    </w:pPr>
    <w:rPr>
      <w:rFonts w:ascii="Arial" w:hAnsi="Arial" w:eastAsia="宋体" w:cs="Times New Roman"/>
      <w:kern w:val="0"/>
      <w:sz w:val="18"/>
      <w:szCs w:val="20"/>
      <w:lang w:val="en-GB" w:eastAsia="en-US"/>
    </w:rPr>
  </w:style>
  <w:style w:type="character" w:customStyle="1" w:styleId="28">
    <w:name w:val="TAC Char"/>
    <w:link w:val="27"/>
    <w:qFormat/>
    <w:uiPriority w:val="0"/>
    <w:rPr>
      <w:rFonts w:ascii="Arial" w:hAnsi="Arial" w:eastAsia="宋体" w:cs="Times New Roman"/>
      <w:kern w:val="0"/>
      <w:sz w:val="18"/>
      <w:szCs w:val="20"/>
      <w:lang w:val="en-GB" w:eastAsia="en-US"/>
    </w:rPr>
  </w:style>
  <w:style w:type="character" w:customStyle="1" w:styleId="29">
    <w:name w:val="TAH Car"/>
    <w:link w:val="26"/>
    <w:qFormat/>
    <w:uiPriority w:val="0"/>
    <w:rPr>
      <w:rFonts w:ascii="Arial" w:hAnsi="Arial" w:eastAsia="宋体" w:cs="Times New Roman"/>
      <w:b/>
      <w:kern w:val="0"/>
      <w:sz w:val="18"/>
      <w:szCs w:val="20"/>
      <w:lang w:val="en-GB" w:eastAsia="en-US"/>
    </w:rPr>
  </w:style>
  <w:style w:type="paragraph" w:customStyle="1" w:styleId="30">
    <w:name w:val="TAN"/>
    <w:basedOn w:val="1"/>
    <w:link w:val="31"/>
    <w:qFormat/>
    <w:uiPriority w:val="0"/>
    <w:pPr>
      <w:keepNext/>
      <w:keepLines/>
      <w:ind w:left="851" w:hanging="851"/>
    </w:pPr>
    <w:rPr>
      <w:rFonts w:ascii="Arial" w:hAnsi="Arial" w:eastAsia="宋体" w:cs="Times New Roman"/>
      <w:kern w:val="0"/>
      <w:sz w:val="18"/>
      <w:szCs w:val="20"/>
      <w:lang w:val="en-GB" w:eastAsia="en-US"/>
    </w:rPr>
  </w:style>
  <w:style w:type="character" w:customStyle="1" w:styleId="31">
    <w:name w:val="TAN Char"/>
    <w:link w:val="30"/>
    <w:qFormat/>
    <w:uiPriority w:val="0"/>
    <w:rPr>
      <w:rFonts w:ascii="Arial" w:hAnsi="Arial" w:eastAsia="宋体" w:cs="Times New Roman"/>
      <w:kern w:val="0"/>
      <w:sz w:val="18"/>
      <w:szCs w:val="20"/>
      <w:lang w:val="en-GB" w:eastAsia="en-US"/>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3">
    <w:name w:val="TH Char"/>
    <w:link w:val="32"/>
    <w:qFormat/>
    <w:uiPriority w:val="0"/>
    <w:rPr>
      <w:rFonts w:ascii="Arial" w:hAnsi="Arial" w:eastAsia="Times New Roman" w:cs="Times New Roman"/>
      <w:b/>
      <w:kern w:val="0"/>
      <w:sz w:val="20"/>
      <w:szCs w:val="20"/>
      <w:lang w:val="en-GB" w:eastAsia="en-GB"/>
    </w:rPr>
  </w:style>
  <w:style w:type="character" w:customStyle="1" w:styleId="34">
    <w:name w:val="批注框文本 字符"/>
    <w:basedOn w:val="17"/>
    <w:link w:val="9"/>
    <w:semiHidden/>
    <w:qFormat/>
    <w:uiPriority w:val="99"/>
    <w:rPr>
      <w:sz w:val="18"/>
      <w:szCs w:val="18"/>
    </w:rPr>
  </w:style>
  <w:style w:type="character" w:customStyle="1" w:styleId="35">
    <w:name w:val="标题 1 字符"/>
    <w:basedOn w:val="17"/>
    <w:link w:val="2"/>
    <w:qFormat/>
    <w:uiPriority w:val="9"/>
    <w:rPr>
      <w:b/>
      <w:bCs/>
      <w:kern w:val="44"/>
      <w:sz w:val="44"/>
      <w:szCs w:val="44"/>
    </w:rPr>
  </w:style>
  <w:style w:type="paragraph" w:customStyle="1" w:styleId="36">
    <w:name w:val="Doc-text2"/>
    <w:basedOn w:val="1"/>
    <w:link w:val="37"/>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7">
    <w:name w:val="Doc-text2 Char"/>
    <w:link w:val="36"/>
    <w:qFormat/>
    <w:uiPriority w:val="0"/>
    <w:rPr>
      <w:rFonts w:ascii="Arial" w:hAnsi="Arial" w:eastAsia="Times New Roman" w:cs="Times New Roman"/>
      <w:kern w:val="0"/>
      <w:sz w:val="20"/>
      <w:szCs w:val="20"/>
      <w:lang w:val="en-GB" w:eastAsia="ja-JP"/>
    </w:rPr>
  </w:style>
  <w:style w:type="character" w:customStyle="1" w:styleId="38">
    <w:name w:val="标题 2 字符"/>
    <w:basedOn w:val="17"/>
    <w:link w:val="3"/>
    <w:qFormat/>
    <w:uiPriority w:val="9"/>
    <w:rPr>
      <w:rFonts w:asciiTheme="majorHAnsi" w:hAnsiTheme="majorHAnsi" w:eastAsiaTheme="majorEastAsia" w:cstheme="majorBidi"/>
      <w:b/>
      <w:bCs/>
      <w:sz w:val="32"/>
      <w:szCs w:val="32"/>
    </w:rPr>
  </w:style>
  <w:style w:type="character" w:customStyle="1" w:styleId="39">
    <w:name w:val="批注文字 字符"/>
    <w:basedOn w:val="17"/>
    <w:link w:val="7"/>
    <w:qFormat/>
    <w:uiPriority w:val="0"/>
    <w:rPr>
      <w:rFonts w:ascii="Times New Roman" w:hAnsi="Times New Roman" w:eastAsia="宋体" w:cs="Times New Roman"/>
      <w:szCs w:val="24"/>
    </w:rPr>
  </w:style>
  <w:style w:type="character" w:customStyle="1" w:styleId="40">
    <w:name w:val="正文文本 字符"/>
    <w:basedOn w:val="17"/>
    <w:link w:val="8"/>
    <w:qFormat/>
    <w:uiPriority w:val="0"/>
    <w:rPr>
      <w:rFonts w:ascii="Times New Roman" w:hAnsi="Times New Roman" w:eastAsia="宋体" w:cs="Times New Roman"/>
      <w:szCs w:val="24"/>
    </w:rPr>
  </w:style>
  <w:style w:type="character" w:customStyle="1" w:styleId="41">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2">
    <w:name w:val="fontstyle01"/>
    <w:basedOn w:val="17"/>
    <w:qFormat/>
    <w:uiPriority w:val="0"/>
    <w:rPr>
      <w:rFonts w:hint="default" w:ascii="NimbusRomNo9L-Regu" w:hAnsi="NimbusRomNo9L-Regu"/>
      <w:color w:val="231F20"/>
      <w:sz w:val="20"/>
      <w:szCs w:val="20"/>
    </w:rPr>
  </w:style>
  <w:style w:type="character" w:customStyle="1" w:styleId="43">
    <w:name w:val="批注主题 字符"/>
    <w:basedOn w:val="39"/>
    <w:link w:val="14"/>
    <w:semiHidden/>
    <w:qFormat/>
    <w:uiPriority w:val="99"/>
    <w:rPr>
      <w:rFonts w:ascii="Times New Roman" w:hAnsi="Times New Roman" w:eastAsia="宋体" w:cs="Times New Roman"/>
      <w:b/>
      <w:bCs/>
      <w:szCs w:val="24"/>
    </w:rPr>
  </w:style>
  <w:style w:type="character" w:customStyle="1" w:styleId="44">
    <w:name w:val="标题 3 字符"/>
    <w:basedOn w:val="17"/>
    <w:link w:val="4"/>
    <w:qFormat/>
    <w:uiPriority w:val="9"/>
    <w:rPr>
      <w:b/>
      <w:bCs/>
      <w:sz w:val="32"/>
      <w:szCs w:val="32"/>
    </w:rPr>
  </w:style>
  <w:style w:type="character" w:styleId="45">
    <w:name w:val="Placeholder Text"/>
    <w:basedOn w:val="17"/>
    <w:semiHidden/>
    <w:qFormat/>
    <w:uiPriority w:val="99"/>
    <w:rPr>
      <w:color w:val="808080"/>
    </w:rPr>
  </w:style>
  <w:style w:type="character" w:customStyle="1" w:styleId="46">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7">
    <w:name w:val="B1"/>
    <w:basedOn w:val="12"/>
    <w:link w:val="48"/>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8">
    <w:name w:val="B1 Zchn"/>
    <w:link w:val="47"/>
    <w:qFormat/>
    <w:uiPriority w:val="0"/>
    <w:rPr>
      <w:rFonts w:ascii="Times New Roman" w:hAnsi="Times New Roman" w:eastAsia="MS Mincho" w:cs="Times New Roman"/>
      <w:kern w:val="0"/>
      <w:sz w:val="20"/>
      <w:szCs w:val="20"/>
      <w:lang w:val="en-GB" w:eastAsia="en-US"/>
    </w:rPr>
  </w:style>
  <w:style w:type="paragraph" w:customStyle="1" w:styleId="49">
    <w:name w:val="正文1"/>
    <w:qFormat/>
    <w:uiPriority w:val="0"/>
    <w:pPr>
      <w:autoSpaceDE w:val="0"/>
      <w:autoSpaceDN w:val="0"/>
      <w:adjustRightInd w:val="0"/>
      <w:snapToGrid w:val="0"/>
      <w:spacing w:before="100" w:beforeAutospacing="1" w:after="120"/>
      <w:jc w:val="both"/>
    </w:pPr>
    <w:rPr>
      <w:rFonts w:ascii="Arial" w:hAnsi="Arial" w:eastAsia="宋体" w:cs="Arial"/>
      <w:kern w:val="0"/>
      <w:sz w:val="22"/>
      <w:szCs w:val="22"/>
      <w:lang w:val="en-US" w:eastAsia="zh-CN" w:bidi="ar-SA"/>
    </w:rPr>
  </w:style>
  <w:style w:type="paragraph" w:customStyle="1" w:styleId="50">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1">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2">
    <w:name w:val="Table Normal"/>
    <w:semiHidden/>
    <w:qFormat/>
    <w:uiPriority w:val="0"/>
    <w:rPr>
      <w:rFonts w:ascii="Times New Roman" w:hAnsi="Times New Roman" w:eastAsia="Times New Roman" w:cs="Times New Roman"/>
      <w:kern w:val="0"/>
      <w:sz w:val="20"/>
      <w:szCs w:val="20"/>
    </w:rPr>
    <w:tblPr>
      <w:tblCellMar>
        <w:top w:w="0" w:type="dxa"/>
        <w:left w:w="108" w:type="dxa"/>
        <w:bottom w:w="0" w:type="dxa"/>
        <w:right w:w="108" w:type="dxa"/>
      </w:tblCellMar>
    </w:tblPr>
  </w:style>
  <w:style w:type="table" w:customStyle="1" w:styleId="53">
    <w:name w:val="Table Normal1"/>
    <w:semiHidden/>
    <w:qFormat/>
    <w:uiPriority w:val="0"/>
    <w:rPr>
      <w:rFonts w:ascii="Times New Roman" w:hAnsi="Times New Roman" w:eastAsia="Times New Roman" w:cs="Times New Roman"/>
      <w:kern w:val="0"/>
      <w:sz w:val="20"/>
      <w:szCs w:val="20"/>
    </w:rPr>
    <w:tblPr>
      <w:tblCellMar>
        <w:top w:w="0" w:type="dxa"/>
        <w:left w:w="108" w:type="dxa"/>
        <w:bottom w:w="0" w:type="dxa"/>
        <w:right w:w="108" w:type="dxa"/>
      </w:tblCellMar>
    </w:tblPr>
  </w:style>
  <w:style w:type="paragraph" w:customStyle="1" w:styleId="54">
    <w:name w:val="正文2"/>
    <w:qFormat/>
    <w:uiPriority w:val="0"/>
    <w:pPr>
      <w:spacing w:before="100" w:beforeAutospacing="1" w:after="180" w:line="256" w:lineRule="auto"/>
    </w:pPr>
    <w:rPr>
      <w:rFonts w:ascii="Times New Roman" w:hAnsi="Times New Roman" w:eastAsia="等线" w:cs="Times New Roman"/>
      <w:kern w:val="0"/>
      <w:sz w:val="24"/>
      <w:szCs w:val="24"/>
      <w:lang w:val="en-US" w:eastAsia="zh-CN" w:bidi="ar-SA"/>
    </w:rPr>
  </w:style>
  <w:style w:type="paragraph" w:customStyle="1" w:styleId="55">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6">
    <w:name w:val="正文3"/>
    <w:qFormat/>
    <w:uiPriority w:val="0"/>
    <w:pPr>
      <w:spacing w:before="120" w:after="120"/>
    </w:pPr>
    <w:rPr>
      <w:rFonts w:ascii="Times New Roman" w:hAnsi="Times New Roman" w:eastAsia="等线" w:cs="Times New Roman"/>
      <w:kern w:val="2"/>
      <w:sz w:val="20"/>
      <w:szCs w:val="20"/>
      <w:lang w:val="en-US" w:eastAsia="zh-CN" w:bidi="ar-SA"/>
    </w:rPr>
  </w:style>
  <w:style w:type="table" w:customStyle="1" w:styleId="57">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8">
    <w:name w:val="cjk"/>
    <w:basedOn w:val="1"/>
    <w:qFormat/>
    <w:uiPriority w:val="0"/>
    <w:pPr>
      <w:spacing w:before="100" w:beforeAutospacing="1" w:after="181"/>
    </w:pPr>
    <w:rPr>
      <w:rFonts w:ascii="宋体" w:hAnsi="宋体" w:cs="宋体"/>
      <w:sz w:val="24"/>
      <w:szCs w:val="24"/>
      <w:lang w:val="en-US" w:eastAsia="zh-CN"/>
    </w:rPr>
  </w:style>
  <w:style w:type="paragraph" w:customStyle="1" w:styleId="59">
    <w:name w:val="RAN4 proposal"/>
    <w:basedOn w:val="6"/>
    <w:next w:val="1"/>
    <w:qFormat/>
    <w:uiPriority w:val="0"/>
    <w:pPr>
      <w:numPr>
        <w:ilvl w:val="0"/>
        <w:numId w:val="1"/>
      </w:numPr>
      <w:spacing w:before="0" w:after="200"/>
    </w:pPr>
    <w:rPr>
      <w:rFonts w:eastAsiaTheme="minorHAnsi" w:cstheme="minorBidi"/>
      <w:iCs/>
      <w:sz w:val="22"/>
      <w:szCs w:val="18"/>
      <w:lang w:val="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511</Words>
  <Characters>2727</Characters>
  <Lines>44</Lines>
  <Paragraphs>12</Paragraphs>
  <TotalTime>0</TotalTime>
  <ScaleCrop>false</ScaleCrop>
  <LinksUpToDate>false</LinksUpToDate>
  <CharactersWithSpaces>3274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cp:lastModifiedBy>
  <dcterms:modified xsi:type="dcterms:W3CDTF">2023-04-10T11:40:41Z</dcterms:modified>
  <cp:revision>887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2052-11.1.0.14036</vt:lpwstr>
  </property>
  <property fmtid="{D5CDD505-2E9C-101B-9397-08002B2CF9AE}" pid="6" name="ICV">
    <vt:lpwstr>8AC1CF6C9887444AA0A6DB552B51FEE0</vt:lpwstr>
  </property>
</Properties>
</file>